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77C51428">
                <wp:simplePos x="0" y="0"/>
                <wp:positionH relativeFrom="margin">
                  <wp:posOffset>-3255</wp:posOffset>
                </wp:positionH>
                <wp:positionV relativeFrom="page">
                  <wp:posOffset>532660</wp:posOffset>
                </wp:positionV>
                <wp:extent cx="6436311" cy="2475230"/>
                <wp:effectExtent l="0" t="0" r="3175" b="0"/>
                <wp:wrapNone/>
                <wp:docPr id="16" name="Text Box 16"/>
                <wp:cNvGraphicFramePr/>
                <a:graphic xmlns:a="http://schemas.openxmlformats.org/drawingml/2006/main">
                  <a:graphicData uri="http://schemas.microsoft.com/office/word/2010/wordprocessingShape">
                    <wps:wsp>
                      <wps:cNvSpPr txBox="1"/>
                      <wps:spPr>
                        <a:xfrm>
                          <a:off x="0" y="0"/>
                          <a:ext cx="6436311"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67C78B5C" w:rsidR="002748EB" w:rsidRPr="0089167F" w:rsidRDefault="0089167F" w:rsidP="00FB34A5">
                            <w:pPr>
                              <w:pStyle w:val="Title"/>
                              <w:rPr>
                                <w:sz w:val="140"/>
                                <w:szCs w:val="140"/>
                              </w:rPr>
                            </w:pPr>
                            <w:r w:rsidRPr="0089167F">
                              <w:rPr>
                                <w:sz w:val="140"/>
                                <w:szCs w:val="140"/>
                              </w:rPr>
                              <w:t>Men’s intimate partner violence against women</w:t>
                            </w:r>
                          </w:p>
                          <w:p w14:paraId="79ABAE47" w14:textId="443441D8" w:rsidR="002748EB" w:rsidRDefault="00314732" w:rsidP="002748EB">
                            <w:pPr>
                              <w:pStyle w:val="Subtitle"/>
                            </w:pPr>
                            <w:r>
                              <w:rPr>
                                <w:color w:val="FFFDEE" w:themeColor="background1"/>
                              </w:rPr>
                              <w:t>Research summary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25pt;margin-top:41.95pt;width:506.8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O6AFAIAACsEAAAOAAAAZHJzL2Uyb0RvYy54bWysU11r2zAUfR/sPwi9L85HmxUTp2QtGYPQ&#13;&#10;FtLRZ0WWYoOsq10psbNfvyvFTka3p7EX+Vr3+5yjxX3XGHZU6GuwBZ+MxpwpK6Gs7b7g31/Xn+44&#13;&#10;80HYUhiwquAn5fn98uOHRetyNYUKTKmQURHr89YVvArB5VnmZaUa4UfglCWnBmxEoF/cZyWKlqo3&#13;&#10;JpuOx/OsBSwdglTe0+3j2cmXqb7WSoZnrb0KzBScZgvpxHTu4pktFyLfo3BVLfsxxD9M0YjaUtNL&#13;&#10;qUcRBDtg/UepppYIHnQYSWgy0LqWKu1A20zG77bZVsKptAuB490FJv//ysqn49a9IAvdF+iIwAhI&#13;&#10;63zu6TLu02ls4pcmZeQnCE8X2FQXmKTL+c1sPptMOJPkm958vp3OErDZNd2hD18VNCwaBUfiJcEl&#13;&#10;jhsfqCWFDiGxm4V1bUzixljWUovZ7TglXDyUYWyMVYnlvsx19GiFbtf1++ygPNGaCGcFeCfXNY2y&#13;&#10;ET68CCTKaTOScXimQxugltBbnFWAP/92H+OJCfJy1pKECu5/HAQqzsw3SxxFvQ0GDsZuMOyheQBS&#13;&#10;JeFG0ySTEjCYwdQIzRupexW7kEtYSb0KHgbzIZyFTK9DqtUqBZGqnAgbu3Uylo4ARWBfuzeBrkc/&#13;&#10;EHFPMIhL5O9IOMfGTO9Wh0BUJIYioGcUia74Q4pMxPWvJ0r+9/8UdX3jy18AAAD//wMAUEsDBBQA&#13;&#10;BgAIAAAAIQAVnjLa4gAAAA4BAAAPAAAAZHJzL2Rvd25yZXYueG1sTE/LboMwELxX6j9YW6m3xFBS&#13;&#10;SAkmivo4VOqlpAeOG9gACl4j7AT693VOzWWl0Tx2JtvOuhcXGm1nWEG4DEAQV6buuFHws/9YrEFY&#13;&#10;h1xjb5gU/JKFbX5/l2Fam4m/6VK4RvgQtikqaJ0bUilt1ZJGuzQDseeOZtToPBwbWY84+XDdy6cg&#13;&#10;iKXGjv2HFgd6bak6FWetYDe5fVHqJI6rTyre7VdZolsp9fgwv2382W1AOJrdvwOuG3x/yH2xgzlz&#13;&#10;bUWvYPHshQrW0QuIKx2EUQjioGCVRAnIPJO3M/I/AAAA//8DAFBLAQItABQABgAIAAAAIQC2gziS&#13;&#10;/gAAAOEBAAATAAAAAAAAAAAAAAAAAAAAAABbQ29udGVudF9UeXBlc10ueG1sUEsBAi0AFAAGAAgA&#13;&#10;AAAhADj9If/WAAAAlAEAAAsAAAAAAAAAAAAAAAAALwEAAF9yZWxzLy5yZWxzUEsBAi0AFAAGAAgA&#13;&#10;AAAhAKSc7oAUAgAAKwQAAA4AAAAAAAAAAAAAAAAALgIAAGRycy9lMm9Eb2MueG1sUEsBAi0AFAAG&#13;&#10;AAgAAAAhABWeMtriAAAADgEAAA8AAAAAAAAAAAAAAAAAbgQAAGRycy9kb3ducmV2LnhtbFBLBQYA&#13;&#10;AAAABAAEAPMAAAB9BQ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67C78B5C" w:rsidR="002748EB" w:rsidRPr="0089167F" w:rsidRDefault="0089167F" w:rsidP="00FB34A5">
                      <w:pPr>
                        <w:pStyle w:val="Title"/>
                        <w:rPr>
                          <w:sz w:val="140"/>
                          <w:szCs w:val="140"/>
                        </w:rPr>
                      </w:pPr>
                      <w:r w:rsidRPr="0089167F">
                        <w:rPr>
                          <w:sz w:val="140"/>
                          <w:szCs w:val="140"/>
                        </w:rPr>
                        <w:t>Men’s intimate partner violence against women</w:t>
                      </w:r>
                    </w:p>
                    <w:p w14:paraId="79ABAE47" w14:textId="443441D8" w:rsidR="002748EB" w:rsidRDefault="00314732" w:rsidP="002748EB">
                      <w:pPr>
                        <w:pStyle w:val="Subtitle"/>
                      </w:pPr>
                      <w:r>
                        <w:rPr>
                          <w:color w:val="FFFDEE" w:themeColor="background1"/>
                        </w:rPr>
                        <w:t>Research summary</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0218CF6A">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7CF6328F" w14:textId="3EA1BEA0" w:rsidR="00E97F6C" w:rsidRDefault="00CE2F77" w:rsidP="00E97F6C">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029B4E20">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Ejyb8PjAAAAEAEAAA8AAABkcnMvZG93bnJldi54bWxMT8lqwzAQvRf6D2IKvZRE&#13;&#10;XooJjuXQhUIvPTQNpUfFUi0Ra2QsxXb69R2f2ssww3vzlmo3u46NegjWo4B0nQDT2HhlsRVw+HhZ&#13;&#10;bYCFKFHJzqMWcNEBdvX1VSVL5Sd81+M+toxEMJRSgImxLzkPjdFOhrXvNRL27QcnI51Dy9UgJxJ3&#13;&#10;Hc+SpOBOWiQHI3v9ZHRz2p+dgLdLnr+Od/lpOti8tT/86/HTeCFub+bnLY2HLbCo5/j3AUsHyg81&#13;&#10;BTv6M6rAOgFZSkQBq01KvRZ88QR2pK3I7gvgdcX/F6l/AQAA//8DAFBLAQItABQABgAIAAAAIQC2&#13;&#10;gziS/gAAAOEBAAATAAAAAAAAAAAAAAAAAAAAAABbQ29udGVudF9UeXBlc10ueG1sUEsBAi0AFAAG&#13;&#10;AAgAAAAhADj9If/WAAAAlAEAAAsAAAAAAAAAAAAAAAAALwEAAF9yZWxzLy5yZWxzUEsBAi0AFAAG&#13;&#10;AAgAAAAhALKmzd2IAgAAcgUAAA4AAAAAAAAAAAAAAAAALgIAAGRycy9lMm9Eb2MueG1sUEsBAi0A&#13;&#10;FAAGAAgAAAAhAEjyb8PjAAAAEAEAAA8AAAAAAAAAAAAAAAAA4gQAAGRycy9kb3ducmV2LnhtbFBL&#13;&#10;BQYAAAAABAAEAPMAAADyBQ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E97F6C" w:rsidRPr="00E97F6C">
        <w:t>Men’s intimate partner violence against women</w:t>
      </w:r>
    </w:p>
    <w:p w14:paraId="11762DEE" w14:textId="77777777" w:rsidR="00E97F6C" w:rsidRDefault="00E97F6C" w:rsidP="00E97F6C">
      <w:r>
        <w:t xml:space="preserve">This research summary was developed by Respect Victoria. It draws on an evidence review undertaken by Elizabeth Watt, Charlotte Bell, Liz </w:t>
      </w:r>
      <w:proofErr w:type="spellStart"/>
      <w:r>
        <w:t>Eggins</w:t>
      </w:r>
      <w:proofErr w:type="spellEnd"/>
      <w:r>
        <w:t xml:space="preserve">, Lorelei Hine and Brigette Gilbert (ANROWS) in 2022 as part of the Summarising the evidence project. </w:t>
      </w:r>
    </w:p>
    <w:p w14:paraId="7DCCC88B" w14:textId="16281BCF" w:rsidR="00E97F6C" w:rsidRDefault="00E97F6C" w:rsidP="00E97F6C">
      <w:r>
        <w:t xml:space="preserve">Visit the </w:t>
      </w:r>
      <w:hyperlink r:id="rId14" w:history="1">
        <w:r w:rsidRPr="00AE33CF">
          <w:rPr>
            <w:rStyle w:val="Hyperlink"/>
            <w:rFonts w:ascii="Arial" w:hAnsi="Arial"/>
            <w:i/>
            <w:iCs/>
          </w:rPr>
          <w:t>Summarising the evidence</w:t>
        </w:r>
        <w:r w:rsidRPr="00AE33CF">
          <w:rPr>
            <w:rStyle w:val="Hyperlink"/>
            <w:rFonts w:ascii="Arial" w:hAnsi="Arial"/>
          </w:rPr>
          <w:t xml:space="preserve"> project page</w:t>
        </w:r>
      </w:hyperlink>
      <w:r>
        <w:t xml:space="preserve"> for the accompanying context brief, as well as information about the scope and aims of the project.</w:t>
      </w:r>
    </w:p>
    <w:p w14:paraId="4EFD4D49" w14:textId="34366878" w:rsidR="00EB3FDA" w:rsidRDefault="00E97F6C" w:rsidP="00E97F6C">
      <w:r>
        <w:t>Respect Victoria gratefully acknowledges the work of the Australian Institute of Family Studies and all authors in conducting this work.</w:t>
      </w:r>
    </w:p>
    <w:p w14:paraId="77C28C12" w14:textId="77777777" w:rsidR="00EB3FDA" w:rsidRDefault="00EB3FDA"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24FD7FE2" w:rsidR="00CE2F77" w:rsidRPr="006D1835" w:rsidRDefault="00CE2F77" w:rsidP="00CE2F77"/>
    <w:p w14:paraId="79B2EDA3" w14:textId="76A252FE" w:rsidR="00CE2F77" w:rsidRPr="00BC10E6" w:rsidRDefault="00CE2F77" w:rsidP="00CE2F77"/>
    <w:p w14:paraId="7333A525" w14:textId="77777777" w:rsidR="00071152" w:rsidRDefault="00071152" w:rsidP="00071152">
      <w:pPr>
        <w:pStyle w:val="Heading2"/>
      </w:pPr>
    </w:p>
    <w:p w14:paraId="5DF9191B" w14:textId="77777777" w:rsidR="00071152" w:rsidRDefault="00071152" w:rsidP="00071152">
      <w:pPr>
        <w:pStyle w:val="Heading2"/>
      </w:pPr>
    </w:p>
    <w:p w14:paraId="4DF96E4E" w14:textId="77777777" w:rsidR="00071152" w:rsidRDefault="00071152" w:rsidP="00071152">
      <w:pPr>
        <w:pStyle w:val="Heading2"/>
      </w:pPr>
    </w:p>
    <w:p w14:paraId="6E8AC678" w14:textId="77777777" w:rsidR="006C41E5" w:rsidRDefault="006C41E5" w:rsidP="00360B69">
      <w:pPr>
        <w:pStyle w:val="Heading2"/>
        <w:rPr>
          <w:noProof/>
        </w:rPr>
      </w:pPr>
    </w:p>
    <w:p w14:paraId="6B9F59BA" w14:textId="77777777" w:rsidR="00A522F9" w:rsidRDefault="00A522F9" w:rsidP="00A522F9"/>
    <w:p w14:paraId="115A9672" w14:textId="77777777" w:rsidR="00A522F9" w:rsidRPr="00A522F9" w:rsidRDefault="00A522F9" w:rsidP="00A522F9"/>
    <w:tbl>
      <w:tblPr>
        <w:tblStyle w:val="RespectVictoriaTable"/>
        <w:tblW w:w="9935" w:type="dxa"/>
        <w:tblLook w:val="04A0" w:firstRow="1" w:lastRow="0" w:firstColumn="1" w:lastColumn="0" w:noHBand="0" w:noVBand="1"/>
      </w:tblPr>
      <w:tblGrid>
        <w:gridCol w:w="1747"/>
        <w:gridCol w:w="8188"/>
      </w:tblGrid>
      <w:tr w:rsidR="00E20B6B" w:rsidRPr="00077FBD" w14:paraId="0AAADC47" w14:textId="77777777" w:rsidTr="00E20B6B">
        <w:trPr>
          <w:cnfStyle w:val="100000000000" w:firstRow="1" w:lastRow="0" w:firstColumn="0" w:lastColumn="0" w:oddVBand="0" w:evenVBand="0" w:oddHBand="0" w:evenHBand="0" w:firstRowFirstColumn="0" w:firstRowLastColumn="0" w:lastRowFirstColumn="0" w:lastRowLastColumn="0"/>
          <w:trHeight w:val="311"/>
        </w:trPr>
        <w:tc>
          <w:tcPr>
            <w:tcW w:w="1747" w:type="dxa"/>
          </w:tcPr>
          <w:p w14:paraId="798355C4" w14:textId="77777777" w:rsidR="00E20B6B" w:rsidRPr="00E20B6B" w:rsidRDefault="00E20B6B" w:rsidP="00E20B6B">
            <w:r w:rsidRPr="00E20B6B">
              <w:rPr>
                <w:lang w:val="en-GB"/>
              </w:rPr>
              <w:lastRenderedPageBreak/>
              <w:br w:type="page"/>
            </w:r>
            <w:r w:rsidRPr="00E20B6B">
              <w:t>Domain</w:t>
            </w:r>
          </w:p>
        </w:tc>
        <w:tc>
          <w:tcPr>
            <w:tcW w:w="8188" w:type="dxa"/>
          </w:tcPr>
          <w:p w14:paraId="3E7E3458" w14:textId="77777777" w:rsidR="00E20B6B" w:rsidRPr="00943610" w:rsidRDefault="00E20B6B" w:rsidP="00E20B6B">
            <w:r w:rsidRPr="00943610">
              <w:t>Summary of research</w:t>
            </w:r>
          </w:p>
        </w:tc>
      </w:tr>
      <w:tr w:rsidR="00E20B6B" w:rsidRPr="00A54CE5" w14:paraId="47294932" w14:textId="77777777" w:rsidTr="00E20B6B">
        <w:trPr>
          <w:trHeight w:val="418"/>
        </w:trPr>
        <w:tc>
          <w:tcPr>
            <w:tcW w:w="1747" w:type="dxa"/>
          </w:tcPr>
          <w:p w14:paraId="57D14E22" w14:textId="77777777" w:rsidR="00E20B6B" w:rsidRPr="00E20B6B" w:rsidRDefault="00E20B6B" w:rsidP="00E20B6B">
            <w:pPr>
              <w:rPr>
                <w:rFonts w:eastAsia="Times New Roman"/>
                <w:b/>
                <w:color w:val="003639" w:themeColor="text1"/>
                <w:szCs w:val="20"/>
                <w:lang w:eastAsia="en-AU" w:bidi="en-US"/>
              </w:rPr>
            </w:pPr>
            <w:r w:rsidRPr="00E20B6B">
              <w:rPr>
                <w:rFonts w:eastAsia="Times New Roman"/>
                <w:b/>
                <w:color w:val="003639" w:themeColor="text1"/>
                <w:szCs w:val="20"/>
                <w:lang w:eastAsia="en-AU" w:bidi="en-US"/>
              </w:rPr>
              <w:t>Definition</w:t>
            </w:r>
          </w:p>
        </w:tc>
        <w:tc>
          <w:tcPr>
            <w:tcW w:w="8188" w:type="dxa"/>
          </w:tcPr>
          <w:p w14:paraId="13AF4CFD" w14:textId="77777777" w:rsidR="00E20B6B" w:rsidRPr="00943610" w:rsidRDefault="00E20B6B" w:rsidP="00DF0BD6">
            <w:pPr>
              <w:pStyle w:val="BodyText"/>
              <w:rPr>
                <w:color w:val="003639" w:themeColor="text1"/>
              </w:rPr>
            </w:pPr>
            <w:r w:rsidRPr="00943610">
              <w:rPr>
                <w:color w:val="003639" w:themeColor="text1"/>
              </w:rPr>
              <w:t xml:space="preserve">Intimate partner violence is defined as violence, abuse or aggression perpetrated by a person against their current or former spouse, partner or date. </w:t>
            </w:r>
          </w:p>
        </w:tc>
      </w:tr>
      <w:tr w:rsidR="00E20B6B" w:rsidRPr="00A54CE5" w14:paraId="6AA634EB" w14:textId="77777777" w:rsidTr="00E20B6B">
        <w:trPr>
          <w:trHeight w:val="418"/>
        </w:trPr>
        <w:tc>
          <w:tcPr>
            <w:tcW w:w="1747" w:type="dxa"/>
          </w:tcPr>
          <w:p w14:paraId="15E9E15A" w14:textId="77777777" w:rsidR="00E20B6B" w:rsidRPr="00E20B6B" w:rsidRDefault="00E20B6B" w:rsidP="00E20B6B">
            <w:pPr>
              <w:rPr>
                <w:rFonts w:eastAsia="Times New Roman"/>
                <w:b/>
                <w:szCs w:val="20"/>
                <w:lang w:eastAsia="en-AU" w:bidi="en-US"/>
              </w:rPr>
            </w:pPr>
            <w:r w:rsidRPr="00E20B6B">
              <w:rPr>
                <w:rFonts w:eastAsia="Times New Roman"/>
                <w:b/>
                <w:szCs w:val="20"/>
                <w:lang w:eastAsia="en-AU" w:bidi="en-US"/>
              </w:rPr>
              <w:t>Behaviours</w:t>
            </w:r>
          </w:p>
        </w:tc>
        <w:tc>
          <w:tcPr>
            <w:tcW w:w="8188" w:type="dxa"/>
          </w:tcPr>
          <w:p w14:paraId="4876F989" w14:textId="77777777" w:rsidR="00E20B6B" w:rsidRDefault="00E20B6B" w:rsidP="005170B7">
            <w:r>
              <w:t>Intimate partner violence includes:</w:t>
            </w:r>
          </w:p>
          <w:p w14:paraId="174FCD52" w14:textId="77777777" w:rsidR="00E20B6B" w:rsidRDefault="00E20B6B" w:rsidP="005170B7">
            <w:pPr>
              <w:pStyle w:val="ListParagraph"/>
              <w:numPr>
                <w:ilvl w:val="0"/>
                <w:numId w:val="151"/>
              </w:numPr>
            </w:pPr>
            <w:r>
              <w:t>physical violence (including assault or threat of assault)</w:t>
            </w:r>
          </w:p>
          <w:p w14:paraId="6B848061" w14:textId="77777777" w:rsidR="00E20B6B" w:rsidRDefault="00E20B6B" w:rsidP="005170B7">
            <w:pPr>
              <w:pStyle w:val="ListParagraph"/>
              <w:numPr>
                <w:ilvl w:val="0"/>
                <w:numId w:val="151"/>
              </w:numPr>
            </w:pPr>
            <w:r>
              <w:t>sexual violence (including assault or threat of assault)</w:t>
            </w:r>
          </w:p>
          <w:p w14:paraId="553DEEEA" w14:textId="77777777" w:rsidR="00E20B6B" w:rsidRDefault="00E20B6B" w:rsidP="005170B7">
            <w:pPr>
              <w:pStyle w:val="ListParagraph"/>
              <w:numPr>
                <w:ilvl w:val="0"/>
                <w:numId w:val="151"/>
              </w:numPr>
            </w:pPr>
            <w:r>
              <w:t>emotional and psychological abuse</w:t>
            </w:r>
          </w:p>
          <w:p w14:paraId="5375D62C" w14:textId="704AFA02" w:rsidR="00E20B6B" w:rsidRPr="005170B7" w:rsidRDefault="00E20B6B" w:rsidP="005170B7">
            <w:pPr>
              <w:pStyle w:val="ListParagraph"/>
              <w:numPr>
                <w:ilvl w:val="0"/>
                <w:numId w:val="151"/>
              </w:numPr>
            </w:pPr>
            <w:r>
              <w:t>controlling behaviours including financial abuse and coercive control, and</w:t>
            </w:r>
            <w:r w:rsidR="005170B7">
              <w:t xml:space="preserve"> </w:t>
            </w:r>
            <w:r>
              <w:t>stalking</w:t>
            </w:r>
            <w:r w:rsidR="0091167D">
              <w:t>.</w:t>
            </w:r>
            <w:r w:rsidRPr="005170B7">
              <w:rPr>
                <w:noProof/>
                <w:vertAlign w:val="superscript"/>
              </w:rPr>
              <w:t>1,2</w:t>
            </w:r>
          </w:p>
        </w:tc>
      </w:tr>
      <w:tr w:rsidR="00E20B6B" w:rsidRPr="00A54CE5" w14:paraId="6B93F51B" w14:textId="77777777" w:rsidTr="00E20B6B">
        <w:trPr>
          <w:trHeight w:val="418"/>
        </w:trPr>
        <w:tc>
          <w:tcPr>
            <w:tcW w:w="1747" w:type="dxa"/>
          </w:tcPr>
          <w:p w14:paraId="0548FA89" w14:textId="77777777" w:rsidR="00E20B6B" w:rsidRPr="00E20B6B" w:rsidRDefault="00E20B6B" w:rsidP="00E20B6B">
            <w:pPr>
              <w:rPr>
                <w:rFonts w:eastAsia="Times New Roman"/>
                <w:b/>
                <w:szCs w:val="20"/>
                <w:lang w:eastAsia="en-AU" w:bidi="en-US"/>
              </w:rPr>
            </w:pPr>
            <w:r w:rsidRPr="00E20B6B">
              <w:rPr>
                <w:rFonts w:eastAsia="Times New Roman"/>
                <w:b/>
                <w:szCs w:val="20"/>
                <w:lang w:eastAsia="en-AU" w:bidi="en-US"/>
              </w:rPr>
              <w:t>Prevalence</w:t>
            </w:r>
          </w:p>
          <w:p w14:paraId="5BC0011B" w14:textId="77777777" w:rsidR="00E20B6B" w:rsidRPr="00E20B6B" w:rsidRDefault="00E20B6B" w:rsidP="00E20B6B">
            <w:pPr>
              <w:rPr>
                <w:rFonts w:eastAsia="Times New Roman"/>
                <w:b/>
                <w:szCs w:val="20"/>
                <w:lang w:eastAsia="en-AU" w:bidi="en-US"/>
              </w:rPr>
            </w:pPr>
          </w:p>
          <w:p w14:paraId="6FF75082" w14:textId="77777777" w:rsidR="00E20B6B" w:rsidRPr="00E20B6B" w:rsidRDefault="00E20B6B" w:rsidP="00E20B6B">
            <w:pPr>
              <w:rPr>
                <w:rFonts w:eastAsia="Times New Roman"/>
                <w:b/>
                <w:szCs w:val="20"/>
                <w:lang w:eastAsia="en-AU" w:bidi="en-US"/>
              </w:rPr>
            </w:pPr>
          </w:p>
        </w:tc>
        <w:tc>
          <w:tcPr>
            <w:tcW w:w="8188" w:type="dxa"/>
          </w:tcPr>
          <w:p w14:paraId="7DD8740C" w14:textId="77777777" w:rsidR="00E20B6B" w:rsidRPr="00A669C5" w:rsidRDefault="00E20B6B" w:rsidP="00FE49C7">
            <w:pPr>
              <w:pStyle w:val="Heading5"/>
            </w:pPr>
            <w:r w:rsidRPr="00A669C5">
              <w:t>How to read these data</w:t>
            </w:r>
          </w:p>
          <w:p w14:paraId="6C6AD5A1" w14:textId="77777777" w:rsidR="00FE49C7" w:rsidRDefault="00E20B6B" w:rsidP="00A669C5">
            <w:r w:rsidRPr="00466580">
              <w:t>Data on intimate partner violence comes from a range of sources. Data collection methods, study samples and methods of analysis vary. Unless indicated otherwise, data for different groups of women (e.g. migrant and refugee women, older women) should not be directly</w:t>
            </w:r>
            <w:r>
              <w:t xml:space="preserve"> </w:t>
            </w:r>
            <w:r w:rsidRPr="00466580">
              <w:t>compared.</w:t>
            </w:r>
            <w:r>
              <w:t xml:space="preserve"> </w:t>
            </w:r>
            <w:r w:rsidRPr="00466580">
              <w:t>This evidence summary includes data on children’s exposure to intimate partner violence perpetrated against their mother or female caregiver. These data illustrate that when men use violence against women, children can also experience this violence along with the associated impacts on their development and well-being. More recently in policy and practice, children have been recogni</w:t>
            </w:r>
            <w:r>
              <w:t>s</w:t>
            </w:r>
            <w:r w:rsidRPr="00466580">
              <w:t xml:space="preserve">ed as victim-survivors of </w:t>
            </w:r>
            <w:proofErr w:type="gramStart"/>
            <w:r w:rsidRPr="00466580">
              <w:t>violence in their own right</w:t>
            </w:r>
            <w:proofErr w:type="gramEnd"/>
            <w:r w:rsidRPr="00466580">
              <w:t>. As such, the inclusion of children’s experiences of violence in this review is premised on the recognition of children as victim-survivors of intimate partner violence</w:t>
            </w:r>
            <w:r w:rsidRPr="00466580" w:rsidDel="00B24E53">
              <w:t xml:space="preserve"> </w:t>
            </w:r>
            <w:r w:rsidRPr="00466580">
              <w:t xml:space="preserve">and not intended to suggest that children’s exposure to violence constitutes a lesser form of family violence. </w:t>
            </w:r>
          </w:p>
          <w:p w14:paraId="61F3F296" w14:textId="77777777" w:rsidR="00FE49C7" w:rsidRDefault="00FE49C7" w:rsidP="00A669C5"/>
          <w:p w14:paraId="4B0E0E4D" w14:textId="59927088" w:rsidR="00E20B6B" w:rsidRPr="000A39CC" w:rsidRDefault="00E20B6B" w:rsidP="00A669C5">
            <w:r w:rsidRPr="7258294A">
              <w:t>The best source of data on the nature and extent of intimate partner violence in Australia is the Australian Bureau of Statistics’ Personal Safety Survey (PSS), with the most recent data available from 2021</w:t>
            </w:r>
            <w:r w:rsidR="00A669C5">
              <w:t>-</w:t>
            </w:r>
            <w:r w:rsidRPr="7258294A">
              <w:t>22</w:t>
            </w:r>
            <w:r>
              <w:t>.</w:t>
            </w:r>
            <w:r w:rsidRPr="001F7DEF">
              <w:rPr>
                <w:noProof/>
                <w:vertAlign w:val="superscript"/>
              </w:rPr>
              <w:t>3</w:t>
            </w:r>
            <w:r w:rsidRPr="7258294A">
              <w:t xml:space="preserve"> The survey provides reliable estimates of the prevalence and patterns of violence experienced by women at the population level. However, data on perpetrator characteristics are limited, and only gender and relationship to perpetrator are collected. Furthermore, the size of the sample limits the ability to </w:t>
            </w:r>
            <w:r>
              <w:t>‘</w:t>
            </w:r>
            <w:r w:rsidRPr="7258294A">
              <w:t>drill down</w:t>
            </w:r>
            <w:r>
              <w:t>’</w:t>
            </w:r>
            <w:r w:rsidRPr="7258294A">
              <w:t xml:space="preserve"> into these findings, meaning men’s intimate partner violence estimates are not available for some groups of women (e.g., the number of women with disability who have experienced intimate partner violence by a male partner).</w:t>
            </w:r>
          </w:p>
          <w:p w14:paraId="75476F52" w14:textId="77777777" w:rsidR="00E20B6B" w:rsidRDefault="00E20B6B" w:rsidP="00DF0BD6">
            <w:pPr>
              <w:rPr>
                <w:color w:val="003639" w:themeColor="text1"/>
                <w:szCs w:val="20"/>
              </w:rPr>
            </w:pPr>
          </w:p>
          <w:p w14:paraId="50868457" w14:textId="77777777" w:rsidR="00E20B6B" w:rsidRPr="001319B1" w:rsidRDefault="00E20B6B" w:rsidP="00FE49C7">
            <w:pPr>
              <w:pStyle w:val="Heading5"/>
              <w:rPr>
                <w:color w:val="FF0000"/>
                <w:szCs w:val="20"/>
                <w:vertAlign w:val="superscript"/>
              </w:rPr>
            </w:pPr>
            <w:r w:rsidRPr="001319B1">
              <w:t>Physical and sexual violence by a male intimate partner</w:t>
            </w:r>
            <w:r w:rsidRPr="001319B1">
              <w:rPr>
                <w:rStyle w:val="FootnoteReference"/>
                <w:bCs/>
                <w:iCs/>
                <w:color w:val="003639" w:themeColor="text1"/>
              </w:rPr>
              <w:footnoteReference w:id="1"/>
            </w:r>
            <w:r w:rsidRPr="001319B1">
              <w:rPr>
                <w:vertAlign w:val="superscript"/>
              </w:rPr>
              <w:t xml:space="preserve">  </w:t>
            </w:r>
          </w:p>
          <w:p w14:paraId="538FD87E" w14:textId="568CD93F" w:rsidR="00E20B6B" w:rsidRPr="000A39CC" w:rsidRDefault="00E20B6B" w:rsidP="00DF0BD6">
            <w:r w:rsidRPr="210C1343">
              <w:t xml:space="preserve">In </w:t>
            </w:r>
            <w:r>
              <w:t>2021</w:t>
            </w:r>
            <w:r w:rsidR="001319B1">
              <w:t>-</w:t>
            </w:r>
            <w:r>
              <w:t>22</w:t>
            </w:r>
            <w:r w:rsidRPr="210C1343">
              <w:t>, almost 1 in 5 women (</w:t>
            </w:r>
            <w:r>
              <w:t>18</w:t>
            </w:r>
            <w:r w:rsidRPr="210C1343">
              <w:t xml:space="preserve">%) had experienced physical violence perpetrated by a male intimate partner since the age of 15, and </w:t>
            </w:r>
            <w:r>
              <w:t>more than</w:t>
            </w:r>
            <w:r w:rsidRPr="210C1343">
              <w:t xml:space="preserve"> 1 in 10 (</w:t>
            </w:r>
            <w:r>
              <w:t>11</w:t>
            </w:r>
            <w:r w:rsidRPr="210C1343">
              <w:t>%) had experienced sexual violence by a male intimate partner</w:t>
            </w:r>
            <w:r>
              <w:t>.</w:t>
            </w:r>
            <w:r w:rsidRPr="001F7DEF">
              <w:rPr>
                <w:noProof/>
                <w:vertAlign w:val="superscript"/>
              </w:rPr>
              <w:t>3</w:t>
            </w:r>
            <w:r w:rsidRPr="210C1343">
              <w:rPr>
                <w:rFonts w:eastAsia="Times New Roman"/>
                <w:lang w:eastAsia="en-AU" w:bidi="en-US"/>
              </w:rPr>
              <w:t xml:space="preserve"> </w:t>
            </w:r>
          </w:p>
          <w:p w14:paraId="6BDDBFB3" w14:textId="77777777" w:rsidR="00FE49C7" w:rsidRDefault="00E20B6B" w:rsidP="00DF0BD6">
            <w:pPr>
              <w:rPr>
                <w:noProof/>
                <w:vertAlign w:val="superscript"/>
              </w:rPr>
            </w:pPr>
            <w:r w:rsidRPr="7258294A">
              <w:lastRenderedPageBreak/>
              <w:t>In the 12 months prior to the survey, 1.4% of women experienced physical and/or sexual violence by a male intimate partner: 0.8% experienced physical violence and 0.8% had experienced sexual violence</w:t>
            </w:r>
            <w:r>
              <w:t>.</w:t>
            </w:r>
            <w:r w:rsidRPr="001F7DEF">
              <w:rPr>
                <w:noProof/>
                <w:vertAlign w:val="superscript"/>
              </w:rPr>
              <w:t>3</w:t>
            </w:r>
          </w:p>
          <w:p w14:paraId="47E69F3C" w14:textId="77777777" w:rsidR="00FE49C7" w:rsidRDefault="00FE49C7" w:rsidP="00DF0BD6">
            <w:pPr>
              <w:rPr>
                <w:rFonts w:eastAsia="Times New Roman"/>
                <w:noProof/>
                <w:vertAlign w:val="superscript"/>
                <w:lang w:eastAsia="en-AU" w:bidi="en-US"/>
              </w:rPr>
            </w:pPr>
          </w:p>
          <w:p w14:paraId="17B22783" w14:textId="77777777" w:rsidR="00FE49C7" w:rsidRDefault="00E20B6B" w:rsidP="00DF0BD6">
            <w:pPr>
              <w:rPr>
                <w:rFonts w:eastAsia="Times New Roman"/>
                <w:noProof/>
                <w:vertAlign w:val="superscript"/>
                <w:lang w:eastAsia="en-AU" w:bidi="en-US"/>
              </w:rPr>
            </w:pPr>
            <w:r w:rsidRPr="7258294A">
              <w:rPr>
                <w:rFonts w:eastAsia="Times New Roman"/>
                <w:lang w:eastAsia="en-AU" w:bidi="en-US"/>
              </w:rPr>
              <w:t>Current and past intimate partners are the single largest category (56%) of known perpetrators of sexual violence in Australia</w:t>
            </w:r>
            <w:r>
              <w:rPr>
                <w:rFonts w:eastAsia="Times New Roman"/>
                <w:lang w:eastAsia="en-AU" w:bidi="en-US"/>
              </w:rPr>
              <w:t>.</w:t>
            </w:r>
            <w:r w:rsidRPr="001F7DEF">
              <w:rPr>
                <w:rFonts w:eastAsia="Times New Roman"/>
                <w:noProof/>
                <w:vertAlign w:val="superscript"/>
                <w:lang w:eastAsia="en-AU" w:bidi="en-US"/>
              </w:rPr>
              <w:t>4</w:t>
            </w:r>
          </w:p>
          <w:p w14:paraId="00B85414" w14:textId="77777777" w:rsidR="00FE49C7" w:rsidRDefault="00FE49C7" w:rsidP="00DF0BD6">
            <w:pPr>
              <w:rPr>
                <w:rFonts w:eastAsia="Times New Roman"/>
                <w:noProof/>
                <w:szCs w:val="20"/>
                <w:vertAlign w:val="superscript"/>
                <w:lang w:eastAsia="en-AU" w:bidi="en-US"/>
              </w:rPr>
            </w:pPr>
          </w:p>
          <w:p w14:paraId="716FE3AA" w14:textId="28A29845" w:rsidR="00E20B6B" w:rsidRPr="00FE49C7" w:rsidRDefault="00E20B6B" w:rsidP="00DF0BD6">
            <w:r>
              <w:rPr>
                <w:szCs w:val="20"/>
              </w:rPr>
              <w:t>One study found that i</w:t>
            </w:r>
            <w:r w:rsidRPr="00DD562F">
              <w:rPr>
                <w:szCs w:val="20"/>
              </w:rPr>
              <w:t xml:space="preserve">n a 12 to 24-month period, 6% of men reported perpetrating physical </w:t>
            </w:r>
            <w:r>
              <w:rPr>
                <w:szCs w:val="20"/>
              </w:rPr>
              <w:t>aggression</w:t>
            </w:r>
            <w:r w:rsidRPr="00DD562F">
              <w:rPr>
                <w:szCs w:val="20"/>
              </w:rPr>
              <w:t xml:space="preserve"> against </w:t>
            </w:r>
            <w:r>
              <w:rPr>
                <w:szCs w:val="20"/>
              </w:rPr>
              <w:t>a woman.</w:t>
            </w:r>
            <w:r w:rsidRPr="001F7DEF">
              <w:rPr>
                <w:noProof/>
                <w:vertAlign w:val="superscript"/>
              </w:rPr>
              <w:t>5</w:t>
            </w:r>
          </w:p>
          <w:p w14:paraId="30FE746C" w14:textId="77777777" w:rsidR="00B73C97" w:rsidRPr="00DD562F" w:rsidRDefault="00B73C97" w:rsidP="00DF0BD6">
            <w:pPr>
              <w:rPr>
                <w:szCs w:val="20"/>
              </w:rPr>
            </w:pPr>
          </w:p>
          <w:p w14:paraId="6C7DD7EF" w14:textId="77777777" w:rsidR="00E20B6B" w:rsidRPr="00B73C97" w:rsidRDefault="00E20B6B" w:rsidP="00FE49C7">
            <w:pPr>
              <w:pStyle w:val="Heading5"/>
            </w:pPr>
            <w:r w:rsidRPr="00B73C97">
              <w:t>Emotional abuse by a cohabiting partner</w:t>
            </w:r>
            <w:r w:rsidRPr="00B73C97">
              <w:rPr>
                <w:rStyle w:val="FootnoteReference"/>
                <w:bCs/>
                <w:iCs/>
                <w:color w:val="003639" w:themeColor="text1"/>
              </w:rPr>
              <w:footnoteReference w:id="2"/>
            </w:r>
          </w:p>
          <w:p w14:paraId="5B6CEF38" w14:textId="77777777" w:rsidR="00FE49C7" w:rsidRDefault="00E20B6B" w:rsidP="00DF0BD6">
            <w:r w:rsidRPr="7258294A">
              <w:t>In 2021-22, almost 1 in 4 (23%) women had experienced emotional abuse by a cohabiting partner since the age of 15</w:t>
            </w:r>
            <w:r>
              <w:t>.</w:t>
            </w:r>
            <w:r w:rsidRPr="001F7DEF">
              <w:rPr>
                <w:noProof/>
                <w:vertAlign w:val="superscript"/>
              </w:rPr>
              <w:t>5</w:t>
            </w:r>
            <w:r w:rsidRPr="7258294A">
              <w:t xml:space="preserve"> No data are available on the gender of the perpetrator.</w:t>
            </w:r>
          </w:p>
          <w:p w14:paraId="27E6732D" w14:textId="77777777" w:rsidR="00FE49C7" w:rsidRDefault="00FE49C7" w:rsidP="00DF0BD6"/>
          <w:p w14:paraId="354B147D" w14:textId="2528C3A6" w:rsidR="00E20B6B" w:rsidRPr="00A51E7F" w:rsidRDefault="00E20B6B" w:rsidP="00DF0BD6">
            <w:r w:rsidRPr="7258294A">
              <w:t>In the 12 months prior to the survey, 3.9% of women had experienced emotional abuse by a cohabiting partner</w:t>
            </w:r>
            <w:r>
              <w:t>.</w:t>
            </w:r>
            <w:r w:rsidRPr="001F7DEF">
              <w:rPr>
                <w:noProof/>
                <w:szCs w:val="20"/>
                <w:vertAlign w:val="superscript"/>
              </w:rPr>
              <w:t>3</w:t>
            </w:r>
            <w:r w:rsidRPr="7258294A">
              <w:t xml:space="preserve"> </w:t>
            </w:r>
          </w:p>
          <w:p w14:paraId="189A5FA9" w14:textId="77777777" w:rsidR="00FE49C7" w:rsidRDefault="00FE49C7" w:rsidP="00DF0BD6"/>
          <w:p w14:paraId="1C5DC672" w14:textId="4EDD3DD8" w:rsidR="00E20B6B" w:rsidRPr="00A51E7F" w:rsidRDefault="00E20B6B" w:rsidP="00DF0BD6">
            <w:r w:rsidRPr="7258294A">
              <w:t>Analysis of 2016 PSS data found that when examined by type of abuse (i.e. controlling social behaviours, controlling financial behaviours, and threatening or degrading behaviours), the most common form of emotional abuse women had experienced since the age of 15 was threatening or degrading behaviours</w:t>
            </w:r>
            <w:r>
              <w:t>.</w:t>
            </w:r>
            <w:r w:rsidRPr="001F7DEF">
              <w:rPr>
                <w:noProof/>
                <w:szCs w:val="20"/>
                <w:vertAlign w:val="superscript"/>
              </w:rPr>
              <w:t>6</w:t>
            </w:r>
          </w:p>
          <w:p w14:paraId="5492BE62" w14:textId="77777777" w:rsidR="00E20B6B" w:rsidRDefault="00E20B6B" w:rsidP="00DF0BD6">
            <w:pPr>
              <w:rPr>
                <w:szCs w:val="20"/>
              </w:rPr>
            </w:pPr>
          </w:p>
          <w:p w14:paraId="1C9E8D92" w14:textId="77777777" w:rsidR="00E20B6B" w:rsidRPr="00DC7611" w:rsidRDefault="00E20B6B" w:rsidP="00FE49C7">
            <w:pPr>
              <w:pStyle w:val="Heading5"/>
            </w:pPr>
            <w:r w:rsidRPr="00DC7611">
              <w:t>Stalking by a male perpetrator</w:t>
            </w:r>
          </w:p>
          <w:p w14:paraId="09A9D6F6" w14:textId="712EB578" w:rsidR="00E20B6B" w:rsidRPr="00A51E7F" w:rsidRDefault="00E20B6B" w:rsidP="00DF0BD6">
            <w:r>
              <w:t>Almost 1</w:t>
            </w:r>
            <w:r w:rsidRPr="210C1343">
              <w:t xml:space="preserve"> in </w:t>
            </w:r>
            <w:r>
              <w:t>5</w:t>
            </w:r>
            <w:r w:rsidRPr="210C1343">
              <w:t xml:space="preserve"> (</w:t>
            </w:r>
            <w:r>
              <w:t>19.1</w:t>
            </w:r>
            <w:r w:rsidRPr="210C1343">
              <w:t xml:space="preserve">%) women have experienced at least one incident of stalking by a male perpetrator since the age of </w:t>
            </w:r>
            <w:proofErr w:type="gramStart"/>
            <w:r w:rsidRPr="210C1343">
              <w:t>15</w:t>
            </w:r>
            <w:r>
              <w:t>.</w:t>
            </w:r>
            <w:r w:rsidRPr="001F7DEF">
              <w:rPr>
                <w:noProof/>
                <w:vertAlign w:val="superscript"/>
              </w:rPr>
              <w:t>3</w:t>
            </w:r>
            <w:proofErr w:type="gramEnd"/>
          </w:p>
          <w:p w14:paraId="53A84254" w14:textId="77777777" w:rsidR="00E20B6B" w:rsidRDefault="00E20B6B" w:rsidP="00DF0BD6">
            <w:pPr>
              <w:rPr>
                <w:szCs w:val="20"/>
              </w:rPr>
            </w:pPr>
          </w:p>
          <w:p w14:paraId="79057BBC" w14:textId="77777777" w:rsidR="00E20B6B" w:rsidRPr="00076164" w:rsidRDefault="00E20B6B" w:rsidP="00FE49C7">
            <w:pPr>
              <w:pStyle w:val="Heading5"/>
            </w:pPr>
            <w:r w:rsidRPr="00076164">
              <w:t>Intimate partner homicide</w:t>
            </w:r>
          </w:p>
          <w:p w14:paraId="6268D8BA" w14:textId="1C5080D9" w:rsidR="00E20B6B" w:rsidRDefault="00E20B6B" w:rsidP="00DF0BD6">
            <w:pPr>
              <w:rPr>
                <w:szCs w:val="20"/>
              </w:rPr>
            </w:pPr>
            <w:r w:rsidRPr="000A39CC">
              <w:rPr>
                <w:szCs w:val="20"/>
              </w:rPr>
              <w:t>In 2019-20, 36 women were murdered by an intimate partner – on average, 1 woman every</w:t>
            </w:r>
            <w:r w:rsidR="004C0A90">
              <w:rPr>
                <w:szCs w:val="20"/>
              </w:rPr>
              <w:t xml:space="preserve"> </w:t>
            </w:r>
            <w:r w:rsidRPr="000A39CC">
              <w:rPr>
                <w:szCs w:val="20"/>
              </w:rPr>
              <w:t>10 days. All perpetrators were men</w:t>
            </w:r>
            <w:r>
              <w:rPr>
                <w:szCs w:val="20"/>
              </w:rPr>
              <w:t>.</w:t>
            </w:r>
            <w:r w:rsidRPr="001F7DEF">
              <w:rPr>
                <w:noProof/>
                <w:vertAlign w:val="superscript"/>
              </w:rPr>
              <w:t>3</w:t>
            </w:r>
          </w:p>
          <w:p w14:paraId="6B4F33F4" w14:textId="77777777" w:rsidR="00E20B6B" w:rsidRDefault="00E20B6B" w:rsidP="00DF0BD6">
            <w:pPr>
              <w:rPr>
                <w:szCs w:val="20"/>
              </w:rPr>
            </w:pPr>
          </w:p>
          <w:p w14:paraId="4F927227" w14:textId="343F9516" w:rsidR="00FE49C7" w:rsidRPr="00FE49C7" w:rsidRDefault="00E20B6B" w:rsidP="00DF0BD6">
            <w:r w:rsidRPr="7258294A">
              <w:t>Between 2010 and 2018, 240 women were killed by a male intimate partner. Of these, 59 (24.6%) identified as Aboriginal and/or Torres Strait Islander women</w:t>
            </w:r>
            <w:r>
              <w:t>.</w:t>
            </w:r>
            <w:r w:rsidRPr="001F7DEF">
              <w:rPr>
                <w:noProof/>
                <w:vertAlign w:val="superscript"/>
              </w:rPr>
              <w:t>7</w:t>
            </w:r>
            <w:r w:rsidRPr="7258294A">
              <w:t xml:space="preserve"> </w:t>
            </w:r>
            <w:r w:rsidRPr="7C88DD64">
              <w:t>I</w:t>
            </w:r>
            <w:r w:rsidRPr="00B74034">
              <w:rPr>
                <w:szCs w:val="20"/>
              </w:rPr>
              <w:t>t is important to note that Aboriginal and Torres Strait Islander women experience violence perpetrated by Indigenous and non-Indigenous men:</w:t>
            </w:r>
            <w:r w:rsidR="00775BF9">
              <w:rPr>
                <w:szCs w:val="20"/>
              </w:rPr>
              <w:t xml:space="preserve"> </w:t>
            </w:r>
            <w:r w:rsidRPr="00B059C9">
              <w:rPr>
                <w:szCs w:val="20"/>
              </w:rPr>
              <w:t xml:space="preserve">1 in 7 Aboriginal and/or Torres Strait Islander women who were killed by a male intimate partner were killed by someone who did not identify as Aboriginal and/or Torres Strait </w:t>
            </w:r>
            <w:r w:rsidRPr="7C88DD64">
              <w:rPr>
                <w:szCs w:val="20"/>
              </w:rPr>
              <w:t>Islander</w:t>
            </w:r>
            <w:r>
              <w:rPr>
                <w:szCs w:val="20"/>
              </w:rPr>
              <w:t>.</w:t>
            </w:r>
            <w:r w:rsidRPr="001F7DEF">
              <w:rPr>
                <w:noProof/>
                <w:vertAlign w:val="superscript"/>
              </w:rPr>
              <w:t>7</w:t>
            </w:r>
          </w:p>
          <w:p w14:paraId="6300E18B" w14:textId="39460DF6" w:rsidR="00E20B6B" w:rsidRPr="00974189" w:rsidRDefault="00E20B6B" w:rsidP="00FE49C7">
            <w:pPr>
              <w:pStyle w:val="Heading5"/>
            </w:pPr>
            <w:r w:rsidRPr="00974189">
              <w:lastRenderedPageBreak/>
              <w:t>Severity of violence</w:t>
            </w:r>
          </w:p>
          <w:p w14:paraId="1A1A1F53" w14:textId="77777777" w:rsidR="00FE49C7" w:rsidRDefault="00E20B6B" w:rsidP="00DF0BD6">
            <w:pPr>
              <w:rPr>
                <w:szCs w:val="20"/>
              </w:rPr>
            </w:pPr>
            <w:r>
              <w:rPr>
                <w:szCs w:val="20"/>
              </w:rPr>
              <w:t xml:space="preserve">Intimate partner violence significantly impacts women’s mental and physical wellbeing, and </w:t>
            </w:r>
            <w:r w:rsidRPr="00DB5060">
              <w:rPr>
                <w:szCs w:val="20"/>
              </w:rPr>
              <w:t>is the leading contributor to death, injury and illness for women aged 18</w:t>
            </w:r>
            <w:r w:rsidR="004B0532">
              <w:rPr>
                <w:szCs w:val="20"/>
              </w:rPr>
              <w:t>-</w:t>
            </w:r>
            <w:r w:rsidRPr="00DB5060">
              <w:rPr>
                <w:szCs w:val="20"/>
              </w:rPr>
              <w:t>44</w:t>
            </w:r>
            <w:r>
              <w:rPr>
                <w:szCs w:val="20"/>
              </w:rPr>
              <w:t>.</w:t>
            </w:r>
            <w:r w:rsidRPr="001F7DEF">
              <w:rPr>
                <w:noProof/>
                <w:szCs w:val="20"/>
                <w:vertAlign w:val="superscript"/>
              </w:rPr>
              <w:t>8</w:t>
            </w:r>
          </w:p>
          <w:p w14:paraId="18454FFF" w14:textId="77777777" w:rsidR="00FE49C7" w:rsidRDefault="00FE49C7" w:rsidP="00DF0BD6">
            <w:pPr>
              <w:rPr>
                <w:szCs w:val="20"/>
              </w:rPr>
            </w:pPr>
          </w:p>
          <w:p w14:paraId="39E8B208" w14:textId="77306FFE" w:rsidR="00E20B6B" w:rsidRPr="00FE49C7" w:rsidRDefault="00E20B6B" w:rsidP="00DF0BD6">
            <w:pPr>
              <w:rPr>
                <w:szCs w:val="20"/>
              </w:rPr>
            </w:pPr>
            <w:r>
              <w:t xml:space="preserve">Research suggests that </w:t>
            </w:r>
            <w:r w:rsidRPr="210C1343">
              <w:t xml:space="preserve">men’s intimate partner violence </w:t>
            </w:r>
            <w:r>
              <w:t xml:space="preserve">is more severe than </w:t>
            </w:r>
            <w:r w:rsidRPr="210C1343">
              <w:t xml:space="preserve">violence </w:t>
            </w:r>
            <w:r>
              <w:t xml:space="preserve">against women </w:t>
            </w:r>
            <w:r w:rsidRPr="210C1343">
              <w:t xml:space="preserve">perpetrated by other </w:t>
            </w:r>
            <w:r>
              <w:t>male perpetrators</w:t>
            </w:r>
            <w:r w:rsidRPr="210C1343">
              <w:t>.</w:t>
            </w:r>
            <w:r>
              <w:t xml:space="preserve"> In 2016, w</w:t>
            </w:r>
            <w:r w:rsidRPr="210C1343">
              <w:t>hen women who had experienced physical violence (by any perpetrator) were asked about their most recent experience of physical assault, those who were assaulted by their male partner were more likely to be physically injured in the incident (58%) than those whose most recent incident was perpetrated by another known male such as a friend or family member (45%) or a male stranger (29%)</w:t>
            </w:r>
            <w:proofErr w:type="gramStart"/>
            <w:r>
              <w:t>.</w:t>
            </w:r>
            <w:r w:rsidRPr="001F7DEF">
              <w:rPr>
                <w:noProof/>
                <w:vertAlign w:val="superscript"/>
              </w:rPr>
              <w:t>4</w:t>
            </w:r>
            <w:proofErr w:type="gramEnd"/>
          </w:p>
          <w:p w14:paraId="2F02B0C1" w14:textId="77777777" w:rsidR="00E20B6B" w:rsidRDefault="00E20B6B" w:rsidP="00DF0BD6">
            <w:pPr>
              <w:rPr>
                <w:szCs w:val="20"/>
              </w:rPr>
            </w:pPr>
          </w:p>
          <w:p w14:paraId="5D60F496" w14:textId="361AB2B1" w:rsidR="00E20B6B" w:rsidRPr="00FE49C7" w:rsidRDefault="00E20B6B" w:rsidP="00DF0BD6">
            <w:pPr>
              <w:rPr>
                <w:szCs w:val="20"/>
              </w:rPr>
            </w:pPr>
            <w:r w:rsidRPr="210C1343">
              <w:t>In 2020-21, almost 12 women a day were hospitalised for violence perpetrated by a spouse or domestic partner</w:t>
            </w:r>
            <w:r>
              <w:t>.</w:t>
            </w:r>
            <w:r w:rsidRPr="001F7DEF">
              <w:rPr>
                <w:noProof/>
                <w:vertAlign w:val="superscript"/>
              </w:rPr>
              <w:t>9</w:t>
            </w:r>
            <w:r w:rsidRPr="210C1343">
              <w:t xml:space="preserve"> While data are not available on perpetrator gender, gendered patterns of intimate partner violence suggest that </w:t>
            </w:r>
            <w:r>
              <w:t xml:space="preserve">most (if not all) </w:t>
            </w:r>
            <w:r w:rsidRPr="210C1343">
              <w:t>perpetrators would be men</w:t>
            </w:r>
            <w:r>
              <w:t>.</w:t>
            </w:r>
            <w:r w:rsidRPr="001F7DEF">
              <w:rPr>
                <w:noProof/>
                <w:vertAlign w:val="superscript"/>
              </w:rPr>
              <w:t>9</w:t>
            </w:r>
          </w:p>
        </w:tc>
      </w:tr>
      <w:tr w:rsidR="00E20B6B" w:rsidRPr="008B3272" w14:paraId="398550D3" w14:textId="77777777" w:rsidTr="00E20B6B">
        <w:trPr>
          <w:trHeight w:val="418"/>
        </w:trPr>
        <w:tc>
          <w:tcPr>
            <w:tcW w:w="1747" w:type="dxa"/>
          </w:tcPr>
          <w:p w14:paraId="262F0C1D" w14:textId="77777777" w:rsidR="00E20B6B" w:rsidRPr="00E20B6B" w:rsidRDefault="00E20B6B" w:rsidP="00E20B6B">
            <w:pPr>
              <w:rPr>
                <w:rFonts w:eastAsia="Times New Roman"/>
                <w:b/>
                <w:lang w:eastAsia="en-AU" w:bidi="en-US"/>
              </w:rPr>
            </w:pPr>
            <w:r w:rsidRPr="00E20B6B">
              <w:rPr>
                <w:b/>
                <w:lang w:eastAsia="en-AU"/>
              </w:rPr>
              <w:lastRenderedPageBreak/>
              <w:t>Victim survivor and perpetrator profile</w:t>
            </w:r>
          </w:p>
        </w:tc>
        <w:tc>
          <w:tcPr>
            <w:tcW w:w="8188" w:type="dxa"/>
          </w:tcPr>
          <w:p w14:paraId="75F07F63" w14:textId="77777777" w:rsidR="00E20B6B" w:rsidRPr="00FE49C7" w:rsidRDefault="00E20B6B" w:rsidP="00FE49C7">
            <w:pPr>
              <w:pStyle w:val="Heading5"/>
            </w:pPr>
            <w:r w:rsidRPr="00FE49C7">
              <w:t>Victim-survivor profile</w:t>
            </w:r>
          </w:p>
          <w:p w14:paraId="2653E46A" w14:textId="77777777" w:rsidR="00E20B6B" w:rsidRDefault="00E20B6B" w:rsidP="00DF0BD6">
            <w:pPr>
              <w:rPr>
                <w:i/>
                <w:iCs/>
              </w:rPr>
            </w:pPr>
            <w:r w:rsidRPr="7258294A">
              <w:rPr>
                <w:i/>
                <w:iCs/>
              </w:rPr>
              <w:t>Aboriginal and Torres Strait Islander women</w:t>
            </w:r>
          </w:p>
          <w:p w14:paraId="7B6E7C1D" w14:textId="5B5BBC21" w:rsidR="00E20B6B" w:rsidRPr="002E3F53" w:rsidRDefault="00E20B6B" w:rsidP="00DF0BD6">
            <w:pPr>
              <w:rPr>
                <w:i/>
                <w:iCs/>
              </w:rPr>
            </w:pPr>
            <w:r w:rsidRPr="00B059C9">
              <w:rPr>
                <w:color w:val="auto"/>
              </w:rPr>
              <w:t xml:space="preserve">Research </w:t>
            </w:r>
            <w:r w:rsidRPr="00413246">
              <w:t xml:space="preserve">investigating the prevalence of intimate partner violence </w:t>
            </w:r>
            <w:r>
              <w:t>towards</w:t>
            </w:r>
            <w:r w:rsidRPr="00413246">
              <w:t xml:space="preserve"> Aboriginal and Torres Strait Islander women estimates that </w:t>
            </w:r>
            <w:r>
              <w:t xml:space="preserve">they </w:t>
            </w:r>
            <w:r w:rsidRPr="00413246">
              <w:t>are 2.5 times more likely to have experienced physical or sexual violence by an intimate partner than non-Indigenous women.</w:t>
            </w:r>
            <w:r w:rsidR="00AC2985">
              <w:t xml:space="preserve"> </w:t>
            </w:r>
            <w:r w:rsidRPr="00413246">
              <w:t>This equates to an estimated 3 in 5 (65%) Indigenous women and girls over the age of 15</w:t>
            </w:r>
            <w:r>
              <w:t>.</w:t>
            </w:r>
            <w:r w:rsidRPr="001F7DEF">
              <w:rPr>
                <w:noProof/>
                <w:vertAlign w:val="superscript"/>
              </w:rPr>
              <w:t>8,10</w:t>
            </w:r>
          </w:p>
          <w:p w14:paraId="589C5AEC" w14:textId="2B595BF1" w:rsidR="00E20B6B" w:rsidRDefault="00E20B6B" w:rsidP="00DF0BD6">
            <w:pPr>
              <w:spacing w:before="240"/>
            </w:pPr>
            <w:r w:rsidRPr="7258294A">
              <w:t xml:space="preserve">Research conducted in 2018-19 found that 14% of </w:t>
            </w:r>
            <w:r>
              <w:t>Aboriginal and Torres Strait Islander</w:t>
            </w:r>
            <w:r w:rsidRPr="7258294A">
              <w:t xml:space="preserve"> women had experienced physical and/or threatened physical harm in the last 12 months.</w:t>
            </w:r>
            <w:r w:rsidR="008D07D0">
              <w:t xml:space="preserve"> </w:t>
            </w:r>
            <w:r w:rsidRPr="7258294A">
              <w:t>Of the women who knew the perpetrator of the most recent incident,</w:t>
            </w:r>
            <w:r w:rsidR="00C2510D">
              <w:t xml:space="preserve"> </w:t>
            </w:r>
            <w:r w:rsidRPr="7258294A">
              <w:t>over half (52%) reported the perpetrator was a current or previous intimate partner</w:t>
            </w:r>
            <w:r>
              <w:t>.</w:t>
            </w:r>
            <w:r w:rsidRPr="001F7DEF">
              <w:rPr>
                <w:noProof/>
                <w:vertAlign w:val="superscript"/>
              </w:rPr>
              <w:t>11</w:t>
            </w:r>
          </w:p>
          <w:p w14:paraId="0158E947" w14:textId="77777777" w:rsidR="00E20B6B" w:rsidRDefault="00E20B6B" w:rsidP="00DF0BD6"/>
          <w:p w14:paraId="4AF9FE97" w14:textId="77777777" w:rsidR="00E20B6B" w:rsidRPr="004752CD" w:rsidRDefault="00E20B6B" w:rsidP="00FE49C7">
            <w:pPr>
              <w:pStyle w:val="Heading5"/>
            </w:pPr>
            <w:r w:rsidRPr="004752CD">
              <w:t>Disability</w:t>
            </w:r>
          </w:p>
          <w:p w14:paraId="2E5C6E20" w14:textId="46EAEA30" w:rsidR="00E20B6B" w:rsidRPr="00FE49C7" w:rsidRDefault="00E20B6B" w:rsidP="00DF0BD6">
            <w:r w:rsidRPr="7258294A">
              <w:t>Women with disability are at heightened risk of experiencing intimate partner violence compared to women without disability. In 2016, more than 1 in 3 (36%) women with disability reported experiencing intimate partner violence since the age of 15, compared to 1 in 5 (21%) women without disability</w:t>
            </w:r>
            <w:r>
              <w:t>.</w:t>
            </w:r>
            <w:r w:rsidRPr="001F7DEF">
              <w:rPr>
                <w:noProof/>
                <w:vertAlign w:val="superscript"/>
              </w:rPr>
              <w:t>4</w:t>
            </w:r>
            <w:r w:rsidRPr="7258294A">
              <w:t xml:space="preserve"> More than 1 in 3 (37%) women with disability have experienced emotional abuse by a current or former partner since the age of 15</w:t>
            </w:r>
            <w:r>
              <w:t>.</w:t>
            </w:r>
            <w:r w:rsidRPr="001F7DEF">
              <w:rPr>
                <w:noProof/>
                <w:vertAlign w:val="superscript"/>
              </w:rPr>
              <w:t>4</w:t>
            </w:r>
            <w:r w:rsidRPr="7258294A">
              <w:t xml:space="preserve"> The risk of experiencing intimate partner violence is increased further for women with certain types of disabilities. More than half of women with cognitive impairments (52%) and psychological impairments (51%) have experienced intimate partner violence since the age of 15, while 1 in 3 women with sensory and speech impairments (38%) and physical impairments (37%) have experienced intimate partner violence</w:t>
            </w:r>
            <w:r>
              <w:t>.</w:t>
            </w:r>
            <w:r w:rsidRPr="001F7DEF">
              <w:rPr>
                <w:noProof/>
                <w:vertAlign w:val="superscript"/>
              </w:rPr>
              <w:t>12</w:t>
            </w:r>
          </w:p>
          <w:p w14:paraId="54D4EF04" w14:textId="77777777" w:rsidR="00037515" w:rsidRPr="00037515" w:rsidRDefault="00E20B6B" w:rsidP="00FE49C7">
            <w:pPr>
              <w:pStyle w:val="Heading5"/>
            </w:pPr>
            <w:r w:rsidRPr="00037515">
              <w:lastRenderedPageBreak/>
              <w:t>Trans and gender diverse people</w:t>
            </w:r>
          </w:p>
          <w:p w14:paraId="439D439C" w14:textId="42C60172" w:rsidR="00E20B6B" w:rsidRPr="00037515" w:rsidRDefault="00E20B6B" w:rsidP="00037515">
            <w:pPr>
              <w:rPr>
                <w:i/>
                <w:iCs/>
              </w:rPr>
            </w:pPr>
            <w:r w:rsidRPr="18F977A5">
              <w:t xml:space="preserve">Trans and gender diverse people experience high rates of intimate partner violence, with trans women and transfeminine people </w:t>
            </w:r>
            <w:r w:rsidRPr="7258294A">
              <w:t>impacted</w:t>
            </w:r>
            <w:r w:rsidRPr="18F977A5">
              <w:t xml:space="preserve"> by unique oppressions such as transmisogyny. </w:t>
            </w:r>
            <w:r w:rsidRPr="006A4D1C">
              <w:rPr>
                <w:i/>
                <w:iCs/>
              </w:rPr>
              <w:t xml:space="preserve">Private </w:t>
            </w:r>
            <w:r>
              <w:rPr>
                <w:i/>
                <w:iCs/>
              </w:rPr>
              <w:t>l</w:t>
            </w:r>
            <w:r w:rsidRPr="006A4D1C">
              <w:rPr>
                <w:i/>
                <w:iCs/>
              </w:rPr>
              <w:t>ives 3</w:t>
            </w:r>
            <w:r w:rsidRPr="18F977A5">
              <w:t>, Australia’s largest national survey of the health and wellbeing of LGBTIQ people, found that more than half (52%) of non-binary participants had experienced verbal harassment from an intimate partner, followed by 46% of trans men and 42% of trans women. Around 1 in 3 non-binary (36%) participants and trans men (31%) had</w:t>
            </w:r>
            <w:r>
              <w:t xml:space="preserve"> </w:t>
            </w:r>
            <w:r w:rsidRPr="47CA5A26">
              <w:t>experienced sexual violence from an intimate partner, followed by 17% of trans women. More than 1 in 4 non-binary (28.5%) participants and trans men (26.7%) had experienced physical violence by an intimate partner, followed by 23.6% of trans women</w:t>
            </w:r>
            <w:r>
              <w:t>.</w:t>
            </w:r>
            <w:r w:rsidRPr="001F7DEF">
              <w:rPr>
                <w:noProof/>
                <w:vertAlign w:val="superscript"/>
              </w:rPr>
              <w:t>13</w:t>
            </w:r>
          </w:p>
          <w:p w14:paraId="03379FE7" w14:textId="77777777" w:rsidR="00E20B6B" w:rsidRDefault="00E20B6B" w:rsidP="00DF0BD6">
            <w:pPr>
              <w:spacing w:before="240"/>
            </w:pPr>
            <w:r w:rsidRPr="006A4D1C">
              <w:rPr>
                <w:i/>
                <w:iCs/>
              </w:rPr>
              <w:t xml:space="preserve">Private </w:t>
            </w:r>
            <w:r>
              <w:rPr>
                <w:i/>
                <w:iCs/>
              </w:rPr>
              <w:t>l</w:t>
            </w:r>
            <w:r w:rsidRPr="006A4D1C">
              <w:rPr>
                <w:i/>
                <w:iCs/>
              </w:rPr>
              <w:t>ives 3</w:t>
            </w:r>
            <w:r>
              <w:rPr>
                <w:i/>
                <w:iCs/>
              </w:rPr>
              <w:t xml:space="preserve"> </w:t>
            </w:r>
            <w:r w:rsidRPr="7258294A">
              <w:t xml:space="preserve">does not report on the gender of perpetrators against these findings. However, it does report that more than half (57%) of participants who reported ever having experienced IPV stated that in the most recent relationship where they had experienced violence, the perpetrator was a cisgender man; 34.5% reported ‘cisgender woman’; 3.4% non-binary; 2% trans woman and 2% trans man. </w:t>
            </w:r>
          </w:p>
          <w:p w14:paraId="07FE076F" w14:textId="77777777" w:rsidR="00E20B6B" w:rsidRDefault="00E20B6B" w:rsidP="00DF0BD6">
            <w:pPr>
              <w:rPr>
                <w:i/>
                <w:iCs/>
              </w:rPr>
            </w:pPr>
          </w:p>
          <w:p w14:paraId="376FEEBD" w14:textId="77777777" w:rsidR="00E20B6B" w:rsidRPr="008B1B81" w:rsidRDefault="00E20B6B" w:rsidP="00FE49C7">
            <w:pPr>
              <w:pStyle w:val="Heading5"/>
            </w:pPr>
            <w:r w:rsidRPr="008B1B81">
              <w:t>Age</w:t>
            </w:r>
          </w:p>
          <w:p w14:paraId="5C26A915" w14:textId="77777777" w:rsidR="00E20B6B" w:rsidRPr="00C34B0A" w:rsidRDefault="00E20B6B" w:rsidP="00DF0BD6">
            <w:r>
              <w:t>Personal Safety Survey (PSS)</w:t>
            </w:r>
            <w:r w:rsidRPr="00C34B0A">
              <w:t xml:space="preserve"> data from 2016 show that women aged 25-34 are slightly more likely than other age groups to have experienced partner violence (perpetrator gender not specified) in the last two years (4.4% compared with 4.1% of women aged 35-44, 2.7% of women aged 18-24, and 2.6% of women aged 45-54). Women aged 55 and older were the least likely to report experiencing partner violence in the past two years (1.2%)</w:t>
            </w:r>
            <w:proofErr w:type="gramStart"/>
            <w:r>
              <w:t>.</w:t>
            </w:r>
            <w:r w:rsidRPr="001F7DEF">
              <w:rPr>
                <w:noProof/>
                <w:vertAlign w:val="superscript"/>
              </w:rPr>
              <w:t>4</w:t>
            </w:r>
            <w:proofErr w:type="gramEnd"/>
          </w:p>
          <w:p w14:paraId="523172C7" w14:textId="77777777" w:rsidR="00E20B6B" w:rsidRDefault="00E20B6B" w:rsidP="00DF0BD6"/>
          <w:p w14:paraId="4E0D2890" w14:textId="77777777" w:rsidR="00E20B6B" w:rsidRPr="006422D7" w:rsidRDefault="00E20B6B" w:rsidP="00FE49C7">
            <w:pPr>
              <w:pStyle w:val="Heading5"/>
            </w:pPr>
            <w:r w:rsidRPr="006422D7">
              <w:t>Migrant and refugee background</w:t>
            </w:r>
          </w:p>
          <w:p w14:paraId="69DA0835" w14:textId="41981EE3" w:rsidR="00E20B6B" w:rsidRDefault="00E20B6B" w:rsidP="00DF0BD6">
            <w:r w:rsidRPr="7258294A">
              <w:t>There are no reliable estimates of the prevalence of violence experienced by migrant and refugee women in Australia due to survey limitations such as an under-representation of women who do not speak English</w:t>
            </w:r>
            <w:r>
              <w:t>.</w:t>
            </w:r>
            <w:r w:rsidRPr="001F7DEF">
              <w:rPr>
                <w:noProof/>
                <w:vertAlign w:val="superscript"/>
              </w:rPr>
              <w:t>14,15</w:t>
            </w:r>
            <w:r w:rsidRPr="7258294A">
              <w:t xml:space="preserve"> One survey of 1,392 self-identified migrant and refugee women in Australia found that 1 in 3 (33%) had experienced at least one form of domestic and family violence (DFV) (this includes physical and sexual violence, controlling behaviours, and violence towards others and/or property). In this study, the perpetrator was most often a current or former partner</w:t>
            </w:r>
            <w:r>
              <w:t>.</w:t>
            </w:r>
            <w:r w:rsidRPr="001F7DEF">
              <w:rPr>
                <w:noProof/>
                <w:vertAlign w:val="superscript"/>
              </w:rPr>
              <w:t>14</w:t>
            </w:r>
            <w:r w:rsidRPr="7258294A">
              <w:t xml:space="preserve"> </w:t>
            </w:r>
          </w:p>
          <w:p w14:paraId="6C79C8AB" w14:textId="77777777" w:rsidR="00E20B6B" w:rsidRDefault="00E20B6B" w:rsidP="00DF0BD6"/>
          <w:p w14:paraId="00BA033C" w14:textId="3F4FAE79" w:rsidR="00E20B6B" w:rsidRPr="008F1989" w:rsidRDefault="00E20B6B" w:rsidP="00DF0BD6">
            <w:r w:rsidRPr="7258294A">
              <w:t xml:space="preserve">This report found that 40% of surveyed temporary visa holders had experienced DFV, along with 32% of Australian citizens and 28% of permanent visa holders. Temporary visa holders experienced unique forms of DFV such as migration-related controlling behaviours. This included threatening to have the </w:t>
            </w:r>
            <w:proofErr w:type="gramStart"/>
            <w:r w:rsidRPr="7258294A">
              <w:t>respondent</w:t>
            </w:r>
            <w:proofErr w:type="gramEnd"/>
            <w:r w:rsidRPr="7258294A">
              <w:t xml:space="preserve"> or their children deported, threatening to withdraw sponsorship, threatening to prevent family members from accessing visas or travelling to Australia, and tricking or coercing them to return to their country of origin</w:t>
            </w:r>
            <w:r>
              <w:t>.</w:t>
            </w:r>
            <w:r w:rsidRPr="001F7DEF">
              <w:rPr>
                <w:noProof/>
                <w:vertAlign w:val="superscript"/>
              </w:rPr>
              <w:t>14</w:t>
            </w:r>
          </w:p>
          <w:p w14:paraId="7B1AB576" w14:textId="6E2CF373" w:rsidR="00E20B6B" w:rsidRPr="008F1989" w:rsidRDefault="00E20B6B" w:rsidP="00DF0BD6">
            <w:r w:rsidRPr="008F1989">
              <w:lastRenderedPageBreak/>
              <w:t>It is important to note that these findings cannot be used to estimate the true prevalence of violence against migrant and refugee women, as the study sample was not representative of the wider population.</w:t>
            </w:r>
            <w:r w:rsidRPr="008F1989">
              <w:rPr>
                <w:noProof/>
                <w:vertAlign w:val="superscript"/>
              </w:rPr>
              <w:t>14</w:t>
            </w:r>
          </w:p>
          <w:p w14:paraId="4AB07790" w14:textId="77777777" w:rsidR="00E20B6B" w:rsidRPr="00AF480D" w:rsidRDefault="00E20B6B" w:rsidP="00DF0BD6">
            <w:pPr>
              <w:rPr>
                <w:i/>
              </w:rPr>
            </w:pPr>
          </w:p>
          <w:p w14:paraId="37EE4230" w14:textId="77777777" w:rsidR="00537CBC" w:rsidRDefault="00E20B6B" w:rsidP="00FE49C7">
            <w:pPr>
              <w:pStyle w:val="Heading5"/>
            </w:pPr>
            <w:r w:rsidRPr="00537CBC">
              <w:t>Children</w:t>
            </w:r>
          </w:p>
          <w:p w14:paraId="6EE7B2BD" w14:textId="5E35FED4" w:rsidR="00E20B6B" w:rsidRPr="00AF480D" w:rsidRDefault="00E20B6B" w:rsidP="00DF0BD6">
            <w:r w:rsidRPr="00AF480D">
              <w:t>Children are also victim</w:t>
            </w:r>
            <w:r>
              <w:t>-</w:t>
            </w:r>
            <w:r w:rsidRPr="00AF480D">
              <w:t>survivors of men’s intimate partner violence agains</w:t>
            </w:r>
            <w:r w:rsidRPr="210C1343">
              <w:t>t</w:t>
            </w:r>
            <w:r w:rsidRPr="00AF480D">
              <w:t xml:space="preserve"> women.</w:t>
            </w:r>
            <w:r w:rsidR="00190765">
              <w:t xml:space="preserve"> </w:t>
            </w:r>
            <w:r w:rsidRPr="00AF480D">
              <w:t xml:space="preserve">The 2016 PSS </w:t>
            </w:r>
            <w:r w:rsidRPr="56EB4F83">
              <w:t>found</w:t>
            </w:r>
            <w:r w:rsidRPr="00AF480D">
              <w:t xml:space="preserve"> that half</w:t>
            </w:r>
            <w:r>
              <w:t xml:space="preserve"> (50%)</w:t>
            </w:r>
            <w:r w:rsidRPr="00AF480D">
              <w:t xml:space="preserve"> of </w:t>
            </w:r>
            <w:r w:rsidRPr="56EB4F83">
              <w:t xml:space="preserve">women who reported experiencing violence from </w:t>
            </w:r>
            <w:r w:rsidRPr="00AF480D">
              <w:t xml:space="preserve">a current partner </w:t>
            </w:r>
            <w:r>
              <w:t xml:space="preserve">also </w:t>
            </w:r>
            <w:r w:rsidRPr="56EB4F83">
              <w:t>reported that their children had seen or heard the violence</w:t>
            </w:r>
            <w:r>
              <w:t>.</w:t>
            </w:r>
            <w:r w:rsidRPr="001F7DEF">
              <w:rPr>
                <w:noProof/>
                <w:vertAlign w:val="superscript"/>
              </w:rPr>
              <w:t>4</w:t>
            </w:r>
            <w:r w:rsidRPr="56EB4F83">
              <w:t xml:space="preserve"> This finding highlights children’s experiences as victim</w:t>
            </w:r>
            <w:r>
              <w:t>-</w:t>
            </w:r>
            <w:r w:rsidRPr="56EB4F83">
              <w:t>survivors of men’s use of violence.</w:t>
            </w:r>
          </w:p>
          <w:p w14:paraId="0BE81981" w14:textId="61E26B17" w:rsidR="00E20B6B" w:rsidRDefault="00E20B6B" w:rsidP="00DF0BD6">
            <w:pPr>
              <w:rPr>
                <w:noProof/>
                <w:vertAlign w:val="superscript"/>
              </w:rPr>
            </w:pPr>
            <w:r w:rsidRPr="7258294A">
              <w:t xml:space="preserve">When asked about their experience of violence before the age of 15, </w:t>
            </w:r>
            <w:r>
              <w:t>one</w:t>
            </w:r>
            <w:r w:rsidRPr="7258294A">
              <w:t xml:space="preserve"> in 10 men (10%) and </w:t>
            </w:r>
            <w:r>
              <w:t>one</w:t>
            </w:r>
            <w:r w:rsidRPr="7258294A">
              <w:t xml:space="preserve"> in 8 women (13%) had witnessed violence against their mother by a partner</w:t>
            </w:r>
            <w:r>
              <w:t>.</w:t>
            </w:r>
            <w:r w:rsidRPr="001F7DEF">
              <w:rPr>
                <w:noProof/>
                <w:vertAlign w:val="superscript"/>
              </w:rPr>
              <w:t>4</w:t>
            </w:r>
          </w:p>
          <w:p w14:paraId="18D3DAB7" w14:textId="77777777" w:rsidR="00FE49C7" w:rsidRDefault="00FE49C7" w:rsidP="00DF0BD6"/>
          <w:p w14:paraId="62271B50" w14:textId="77777777" w:rsidR="00E20B6B" w:rsidRPr="00FE49C7" w:rsidRDefault="00E20B6B" w:rsidP="00FE49C7">
            <w:pPr>
              <w:pStyle w:val="Heading5"/>
            </w:pPr>
            <w:r w:rsidRPr="00FE49C7">
              <w:t>Perpetrator profile</w:t>
            </w:r>
          </w:p>
          <w:p w14:paraId="3CAFA623" w14:textId="35A7FC58" w:rsidR="00E20B6B" w:rsidRPr="001331E1" w:rsidRDefault="00E20B6B" w:rsidP="00DF0BD6">
            <w:r w:rsidRPr="00B12B24">
              <w:t>Data on the demographic characteristics of men who perpetrate</w:t>
            </w:r>
            <w:r>
              <w:t xml:space="preserve"> intimate partner violence</w:t>
            </w:r>
            <w:r w:rsidRPr="00B12B24">
              <w:t xml:space="preserve"> are not available.</w:t>
            </w:r>
          </w:p>
        </w:tc>
      </w:tr>
      <w:tr w:rsidR="00E20B6B" w:rsidRPr="00A54CE5" w14:paraId="2F71BF52" w14:textId="77777777" w:rsidTr="00E20B6B">
        <w:trPr>
          <w:trHeight w:val="418"/>
        </w:trPr>
        <w:tc>
          <w:tcPr>
            <w:tcW w:w="1747" w:type="dxa"/>
          </w:tcPr>
          <w:p w14:paraId="4A7A8CC3" w14:textId="77777777" w:rsidR="00E20B6B" w:rsidRPr="00E20B6B" w:rsidRDefault="00E20B6B" w:rsidP="00E20B6B">
            <w:pPr>
              <w:rPr>
                <w:b/>
                <w:lang w:eastAsia="en-AU"/>
              </w:rPr>
            </w:pPr>
            <w:r w:rsidRPr="00E20B6B">
              <w:rPr>
                <w:b/>
                <w:lang w:eastAsia="en-AU"/>
              </w:rPr>
              <w:lastRenderedPageBreak/>
              <w:t>Settings</w:t>
            </w:r>
          </w:p>
          <w:p w14:paraId="5A76F413" w14:textId="77777777" w:rsidR="00E20B6B" w:rsidRPr="00E20B6B" w:rsidRDefault="00E20B6B" w:rsidP="00E20B6B">
            <w:pPr>
              <w:rPr>
                <w:rFonts w:eastAsia="Times New Roman"/>
                <w:b/>
                <w:szCs w:val="20"/>
                <w:lang w:eastAsia="en-AU" w:bidi="en-US"/>
              </w:rPr>
            </w:pPr>
          </w:p>
        </w:tc>
        <w:tc>
          <w:tcPr>
            <w:tcW w:w="8188" w:type="dxa"/>
          </w:tcPr>
          <w:p w14:paraId="207E5193" w14:textId="4A318447" w:rsidR="00E20B6B" w:rsidRDefault="00E20B6B" w:rsidP="004E4790">
            <w:r w:rsidRPr="7B32EEE5">
              <w:t xml:space="preserve">Information on the settings in which </w:t>
            </w:r>
            <w:r>
              <w:t>intimate partner violence</w:t>
            </w:r>
            <w:r w:rsidRPr="210C1343">
              <w:t xml:space="preserve"> </w:t>
            </w:r>
            <w:r w:rsidRPr="7B32EEE5">
              <w:t>is perpetrated is limited. However</w:t>
            </w:r>
            <w:r>
              <w:t>,</w:t>
            </w:r>
            <w:r w:rsidRPr="7B32EEE5">
              <w:t xml:space="preserve"> when women who had been physically or sexually assaulted by a male perpetrator (any relationship, including intimate partner) were asked about the most recent incident of violence, the most common location of the assault was their own home</w:t>
            </w:r>
            <w:r>
              <w:t>.</w:t>
            </w:r>
            <w:r w:rsidRPr="001F7DEF">
              <w:rPr>
                <w:noProof/>
                <w:vertAlign w:val="superscript"/>
              </w:rPr>
              <w:t>4</w:t>
            </w:r>
            <w:r w:rsidRPr="7B32EEE5">
              <w:t xml:space="preserve"> This suggests that most violence occurs in private, residential settings.</w:t>
            </w:r>
          </w:p>
          <w:p w14:paraId="53D86399" w14:textId="5C946F4D" w:rsidR="00E20B6B" w:rsidRPr="00623F52" w:rsidRDefault="00E20B6B" w:rsidP="00623F52">
            <w:pPr>
              <w:spacing w:before="240"/>
            </w:pPr>
            <w:r w:rsidRPr="7B32EEE5">
              <w:t>Intimate partner violence can also be perpetrated online. Online violence includes a range of behaviours including digital dating abuse (i.e. harmful and abusive technology-facilitated behaviours including threats, humiliation, sexual coercion, monitoring and control that occur in dating relationships or when using dating apps) and technology-facilitated abuse that occurs in the context of family violence</w:t>
            </w:r>
            <w:r>
              <w:t>.</w:t>
            </w:r>
            <w:r w:rsidRPr="001F7DEF">
              <w:rPr>
                <w:noProof/>
                <w:vertAlign w:val="superscript"/>
              </w:rPr>
              <w:t>16</w:t>
            </w:r>
            <w:r w:rsidRPr="7B32EEE5">
              <w:t xml:space="preserve"> Digital dating violence may occur as isolated instances or as a pattern of coercive and controlling behaviours, while technology-facilitated family violence is typically part of a pattern of coercive and controlling behaviour.</w:t>
            </w:r>
            <w:r w:rsidRPr="7AE67012">
              <w:t xml:space="preserve"> One study of 527 young people found that within the previous 12 months, 56.1% of women had experienced at least one form of digital dating abuse</w:t>
            </w:r>
            <w:r>
              <w:t>.</w:t>
            </w:r>
            <w:r w:rsidRPr="001F7DEF">
              <w:rPr>
                <w:noProof/>
                <w:vertAlign w:val="superscript"/>
              </w:rPr>
              <w:t>17</w:t>
            </w:r>
            <w:r w:rsidRPr="7AE67012">
              <w:t xml:space="preserve"> No data are available on the prevalence of technology-facilitated family violence.</w:t>
            </w:r>
          </w:p>
        </w:tc>
      </w:tr>
      <w:tr w:rsidR="00E20B6B" w:rsidRPr="00A54CE5" w14:paraId="00C1DCD0" w14:textId="77777777" w:rsidTr="00E20B6B">
        <w:trPr>
          <w:trHeight w:val="418"/>
        </w:trPr>
        <w:tc>
          <w:tcPr>
            <w:tcW w:w="1747" w:type="dxa"/>
          </w:tcPr>
          <w:p w14:paraId="39C5855B" w14:textId="77777777" w:rsidR="00E20B6B" w:rsidRPr="00E20B6B" w:rsidDel="00411DDA" w:rsidRDefault="00E20B6B" w:rsidP="00E20B6B">
            <w:pPr>
              <w:rPr>
                <w:rFonts w:eastAsia="Times New Roman"/>
                <w:b/>
                <w:szCs w:val="20"/>
                <w:lang w:eastAsia="en-AU" w:bidi="en-US"/>
              </w:rPr>
            </w:pPr>
            <w:r w:rsidRPr="00E20B6B">
              <w:rPr>
                <w:rFonts w:eastAsia="Times New Roman"/>
                <w:b/>
                <w:szCs w:val="20"/>
                <w:lang w:eastAsia="en-AU" w:bidi="en-US"/>
              </w:rPr>
              <w:t>Researchers’ indication of factors associated with violence</w:t>
            </w:r>
          </w:p>
        </w:tc>
        <w:tc>
          <w:tcPr>
            <w:tcW w:w="8188" w:type="dxa"/>
          </w:tcPr>
          <w:p w14:paraId="62198C0C" w14:textId="77777777" w:rsidR="00FE49C7" w:rsidRDefault="00E20B6B" w:rsidP="00D337F8">
            <w:r w:rsidRPr="7258294A">
              <w:t>The socio-ecological model is a useful analytical frame to understand what drives the gendered patterns and high prevalence of men’s violence against women. This approach considers violence as the outcome of interactions among many elements across all levels of society, including among and between individuals and in personal relationships, in organisational and community dynamics, systemic and institutional factors, and broader societal dynamics.</w:t>
            </w:r>
          </w:p>
          <w:p w14:paraId="6750A81F" w14:textId="77777777" w:rsidR="00FE49C7" w:rsidRDefault="00FE49C7" w:rsidP="00D337F8">
            <w:pPr>
              <w:rPr>
                <w:i/>
                <w:iCs/>
                <w:color w:val="003639" w:themeColor="text1"/>
                <w:szCs w:val="20"/>
              </w:rPr>
            </w:pPr>
          </w:p>
          <w:p w14:paraId="4AC21624" w14:textId="1B27F78D" w:rsidR="00E20B6B" w:rsidRPr="00FE49C7" w:rsidRDefault="00E20B6B" w:rsidP="00D337F8">
            <w:r w:rsidRPr="00AF480D">
              <w:rPr>
                <w:i/>
                <w:iCs/>
                <w:color w:val="003639" w:themeColor="text1"/>
                <w:szCs w:val="20"/>
              </w:rPr>
              <w:t>Change the Story: A shared framework for the primary prevention of violence against women in Australia (second edition)</w:t>
            </w:r>
            <w:r w:rsidRPr="0078308E">
              <w:rPr>
                <w:color w:val="003639" w:themeColor="text1"/>
                <w:szCs w:val="20"/>
              </w:rPr>
              <w:t xml:space="preserve"> </w:t>
            </w:r>
            <w:r>
              <w:rPr>
                <w:color w:val="003639" w:themeColor="text1"/>
                <w:szCs w:val="20"/>
              </w:rPr>
              <w:t xml:space="preserve">uses a socio-ecological approach to </w:t>
            </w:r>
            <w:r>
              <w:rPr>
                <w:color w:val="003639" w:themeColor="text1"/>
                <w:szCs w:val="20"/>
              </w:rPr>
              <w:lastRenderedPageBreak/>
              <w:t xml:space="preserve">conceptualise the </w:t>
            </w:r>
            <w:r w:rsidRPr="0078308E">
              <w:rPr>
                <w:color w:val="003639" w:themeColor="text1"/>
                <w:szCs w:val="20"/>
              </w:rPr>
              <w:t xml:space="preserve">underlying </w:t>
            </w:r>
            <w:r>
              <w:rPr>
                <w:color w:val="003639" w:themeColor="text1"/>
                <w:szCs w:val="20"/>
              </w:rPr>
              <w:t xml:space="preserve">gendered </w:t>
            </w:r>
            <w:r w:rsidRPr="0078308E">
              <w:rPr>
                <w:color w:val="003639" w:themeColor="text1"/>
                <w:szCs w:val="20"/>
              </w:rPr>
              <w:t>drivers of men’s violence against women in Australia</w:t>
            </w:r>
            <w:r>
              <w:rPr>
                <w:color w:val="003639" w:themeColor="text1"/>
                <w:szCs w:val="20"/>
              </w:rPr>
              <w:t>.</w:t>
            </w:r>
            <w:r w:rsidRPr="001F7DEF">
              <w:rPr>
                <w:noProof/>
                <w:color w:val="003639" w:themeColor="text1"/>
                <w:szCs w:val="20"/>
                <w:vertAlign w:val="superscript"/>
              </w:rPr>
              <w:t>18</w:t>
            </w:r>
            <w:r>
              <w:rPr>
                <w:color w:val="003639" w:themeColor="text1"/>
                <w:szCs w:val="20"/>
              </w:rPr>
              <w:t xml:space="preserve"> </w:t>
            </w:r>
            <w:r w:rsidRPr="0079683B">
              <w:rPr>
                <w:color w:val="003639" w:themeColor="text1"/>
                <w:szCs w:val="20"/>
              </w:rPr>
              <w:t>The</w:t>
            </w:r>
            <w:r>
              <w:rPr>
                <w:color w:val="003639" w:themeColor="text1"/>
                <w:szCs w:val="20"/>
              </w:rPr>
              <w:t>se</w:t>
            </w:r>
            <w:r w:rsidRPr="0079683B">
              <w:rPr>
                <w:color w:val="003639" w:themeColor="text1"/>
                <w:szCs w:val="20"/>
              </w:rPr>
              <w:t xml:space="preserve"> </w:t>
            </w:r>
            <w:r>
              <w:rPr>
                <w:color w:val="003639" w:themeColor="text1"/>
                <w:szCs w:val="20"/>
              </w:rPr>
              <w:t>i</w:t>
            </w:r>
            <w:r w:rsidRPr="0079683B">
              <w:rPr>
                <w:color w:val="003639" w:themeColor="text1"/>
                <w:szCs w:val="20"/>
              </w:rPr>
              <w:t>nclude:</w:t>
            </w:r>
          </w:p>
          <w:p w14:paraId="12D8514D" w14:textId="2AE2FD55" w:rsidR="00E20B6B" w:rsidRPr="00E774EE" w:rsidRDefault="00E20B6B" w:rsidP="000F1D4A">
            <w:pPr>
              <w:pStyle w:val="ListParagraph"/>
              <w:numPr>
                <w:ilvl w:val="0"/>
                <w:numId w:val="152"/>
              </w:numPr>
            </w:pPr>
            <w:r w:rsidRPr="000F1D4A">
              <w:rPr>
                <w:b/>
                <w:bCs/>
              </w:rPr>
              <w:t>Condoning of violence against women.</w:t>
            </w:r>
            <w:r w:rsidRPr="00E774EE">
              <w:t xml:space="preserve"> This includes</w:t>
            </w:r>
            <w:r>
              <w:t xml:space="preserve"> </w:t>
            </w:r>
            <w:r w:rsidRPr="00E774EE">
              <w:t>widely held beliefs attitudes and social norms about gender and other sociodemographic/identity characteristics including race, ethnicity, age, class, disability and sexuality; social norms and legal, institutional and organisational structures and practices that justify, excuse, trivialise or dismiss violence against women</w:t>
            </w:r>
            <w:r>
              <w:t>.</w:t>
            </w:r>
            <w:r w:rsidRPr="000F1D4A">
              <w:rPr>
                <w:noProof/>
                <w:vertAlign w:val="superscript"/>
              </w:rPr>
              <w:t>18-20</w:t>
            </w:r>
          </w:p>
          <w:p w14:paraId="0FB3B1DF" w14:textId="0FFDE3B0" w:rsidR="00E20B6B" w:rsidRPr="00E774EE" w:rsidRDefault="00E20B6B" w:rsidP="000F1D4A">
            <w:pPr>
              <w:pStyle w:val="ListParagraph"/>
              <w:numPr>
                <w:ilvl w:val="0"/>
                <w:numId w:val="152"/>
              </w:numPr>
            </w:pPr>
            <w:r w:rsidRPr="000F1D4A">
              <w:rPr>
                <w:b/>
                <w:bCs/>
              </w:rPr>
              <w:t>Men’s control of decision-making and limits to women’s independence in public and private life.</w:t>
            </w:r>
            <w:r w:rsidRPr="00E774EE">
              <w:t xml:space="preserve"> This includes structural and normative barriers to women obtaining positions of leadership, meaning that men have greater control over power, resources and decisions, specifically over policies and laws that directly impact women; social norms about masculinity and gender relations in cisgendered, heterosexual relationships</w:t>
            </w:r>
            <w:r>
              <w:t>.</w:t>
            </w:r>
            <w:r w:rsidRPr="000F1D4A">
              <w:rPr>
                <w:noProof/>
                <w:vertAlign w:val="superscript"/>
              </w:rPr>
              <w:t>18,21-23</w:t>
            </w:r>
          </w:p>
          <w:p w14:paraId="7BBB62A5" w14:textId="0EC4A751" w:rsidR="00E20B6B" w:rsidRPr="00E774EE" w:rsidRDefault="00E20B6B" w:rsidP="000F1D4A">
            <w:pPr>
              <w:pStyle w:val="ListParagraph"/>
              <w:numPr>
                <w:ilvl w:val="0"/>
                <w:numId w:val="152"/>
              </w:numPr>
            </w:pPr>
            <w:r w:rsidRPr="000F1D4A">
              <w:rPr>
                <w:b/>
                <w:bCs/>
              </w:rPr>
              <w:t>Rigid gender stereotyping and dominant forms of masculinity.</w:t>
            </w:r>
            <w:r w:rsidRPr="00E774EE">
              <w:t xml:space="preserve"> This includes: </w:t>
            </w:r>
            <w:r>
              <w:t>‘</w:t>
            </w:r>
            <w:r w:rsidRPr="00E774EE">
              <w:t>falsely promoting rigid distinctions between the skills, attributes and characteristics of women and men, in a way that positions ‘masculine’ traits as having higher social value than ‘feminine’ traits</w:t>
            </w:r>
            <w:r>
              <w:t xml:space="preserve">’, </w:t>
            </w:r>
            <w:r w:rsidRPr="00E774EE">
              <w:t>creating gendered power relationships; conforming to, reinforcing, promotion or sanctioning behaviours that are associated with dominant forms of masculinity</w:t>
            </w:r>
            <w:r>
              <w:t>.</w:t>
            </w:r>
            <w:r w:rsidRPr="000F1D4A">
              <w:rPr>
                <w:noProof/>
                <w:vertAlign w:val="superscript"/>
              </w:rPr>
              <w:t>18,24-27</w:t>
            </w:r>
          </w:p>
          <w:p w14:paraId="188D3211" w14:textId="77777777" w:rsidR="00423F90" w:rsidRDefault="00E20B6B" w:rsidP="000F1D4A">
            <w:pPr>
              <w:pStyle w:val="ListParagraph"/>
              <w:numPr>
                <w:ilvl w:val="0"/>
                <w:numId w:val="152"/>
              </w:numPr>
            </w:pPr>
            <w:r w:rsidRPr="000F1D4A">
              <w:rPr>
                <w:b/>
                <w:bCs/>
              </w:rPr>
              <w:t>Male peer relations and cultures of masculinity that emphasise aggression, dominance and control.</w:t>
            </w:r>
            <w:r w:rsidRPr="00E774EE">
              <w:t xml:space="preserve"> This </w:t>
            </w:r>
            <w:r w:rsidR="00342650" w:rsidRPr="00E774EE">
              <w:t>includes</w:t>
            </w:r>
            <w:r w:rsidR="00423F90">
              <w:t>:</w:t>
            </w:r>
          </w:p>
          <w:p w14:paraId="272F8F1D" w14:textId="77777777" w:rsidR="00423F90" w:rsidRDefault="00E20B6B" w:rsidP="00423F90">
            <w:pPr>
              <w:pStyle w:val="ListParagraph"/>
              <w:numPr>
                <w:ilvl w:val="1"/>
                <w:numId w:val="154"/>
              </w:numPr>
            </w:pPr>
            <w:r w:rsidRPr="00E774EE">
              <w:t xml:space="preserve">male cultures that use sexism or homophobia to build social </w:t>
            </w:r>
            <w:proofErr w:type="gramStart"/>
            <w:r w:rsidRPr="00E774EE">
              <w:t>connection</w:t>
            </w:r>
            <w:proofErr w:type="gramEnd"/>
          </w:p>
          <w:p w14:paraId="78648282" w14:textId="77777777" w:rsidR="00423F90" w:rsidRDefault="00E20B6B" w:rsidP="00423F90">
            <w:pPr>
              <w:pStyle w:val="ListParagraph"/>
              <w:numPr>
                <w:ilvl w:val="1"/>
                <w:numId w:val="154"/>
              </w:numPr>
            </w:pPr>
            <w:r w:rsidRPr="00E774EE">
              <w:t xml:space="preserve">settings where men come together that exclude or outnumber </w:t>
            </w:r>
            <w:proofErr w:type="gramStart"/>
            <w:r w:rsidRPr="00E774EE">
              <w:t>women</w:t>
            </w:r>
            <w:proofErr w:type="gramEnd"/>
          </w:p>
          <w:p w14:paraId="5EC43B57" w14:textId="2931D927" w:rsidR="00E20B6B" w:rsidRPr="00E774EE" w:rsidRDefault="00E20B6B" w:rsidP="00423F90">
            <w:pPr>
              <w:pStyle w:val="ListParagraph"/>
              <w:numPr>
                <w:ilvl w:val="1"/>
                <w:numId w:val="154"/>
              </w:numPr>
            </w:pPr>
            <w:r w:rsidRPr="00E774EE">
              <w:t>men seeking approval from other men by embodying dominant norms and stereotypes to ‘prove’ their masculinity</w:t>
            </w:r>
            <w:r>
              <w:t>.</w:t>
            </w:r>
            <w:r w:rsidRPr="000F1D4A">
              <w:rPr>
                <w:noProof/>
                <w:vertAlign w:val="superscript"/>
              </w:rPr>
              <w:t>18,28-31</w:t>
            </w:r>
          </w:p>
          <w:p w14:paraId="29256BEC" w14:textId="77777777" w:rsidR="00E20B6B" w:rsidRDefault="00E20B6B" w:rsidP="00DF0BD6">
            <w:pPr>
              <w:spacing w:line="240" w:lineRule="auto"/>
              <w:rPr>
                <w:b/>
                <w:bCs/>
                <w:szCs w:val="20"/>
              </w:rPr>
            </w:pPr>
          </w:p>
          <w:p w14:paraId="38D73CAD" w14:textId="097EADF7" w:rsidR="00FE49C7" w:rsidRDefault="00E20B6B" w:rsidP="00FE49C7">
            <w:pPr>
              <w:rPr>
                <w:noProof/>
                <w:color w:val="003639" w:themeColor="text1"/>
                <w:vertAlign w:val="superscript"/>
              </w:rPr>
            </w:pPr>
            <w:r w:rsidRPr="00120368">
              <w:rPr>
                <w:color w:val="003639" w:themeColor="text1"/>
              </w:rPr>
              <w:t>Gender inequality and sexism intersect with other forms of discrimination and oppression including racism, colonialism, ableism, ageism, classism, homophobia, biphobia, and transphobia to drive men’s intimate partner violence against diverse groups of women including women with disability, older women, trans and gender diverse people, lesbian, bi+ and queer women, Aboriginal and Torres Strait Islander women, and migrant and refugee women.</w:t>
            </w:r>
            <w:r w:rsidRPr="00120368">
              <w:rPr>
                <w:noProof/>
                <w:color w:val="003639" w:themeColor="text1"/>
                <w:vertAlign w:val="superscript"/>
              </w:rPr>
              <w:t>18,32-35</w:t>
            </w:r>
            <w:r w:rsidRPr="00120368">
              <w:rPr>
                <w:color w:val="003639" w:themeColor="text1"/>
              </w:rPr>
              <w:t xml:space="preserve"> These intersecting oppressions ‘create systems of structured inequality, characterised by the unequal distribution of power, wealth, income and social status’ and increase the probability of men using violence against them.</w:t>
            </w:r>
            <w:r w:rsidRPr="00120368">
              <w:rPr>
                <w:noProof/>
                <w:color w:val="003639" w:themeColor="text1"/>
                <w:vertAlign w:val="superscript"/>
              </w:rPr>
              <w:t>18</w:t>
            </w:r>
            <w:r w:rsidRPr="00120368">
              <w:rPr>
                <w:color w:val="003639" w:themeColor="text1"/>
              </w:rPr>
              <w:t xml:space="preserve"> For Aboriginal and Torres Strait Islander women, historical oppression and the ongoing impacts of colonisation at the collective level is a foundational driver of violence, intersecting with gendered and patriarchal factors to drive high levels of violence against them.</w:t>
            </w:r>
            <w:r w:rsidRPr="00120368">
              <w:rPr>
                <w:noProof/>
                <w:color w:val="003639" w:themeColor="text1"/>
                <w:vertAlign w:val="superscript"/>
              </w:rPr>
              <w:t>33</w:t>
            </w:r>
          </w:p>
          <w:p w14:paraId="336105BE" w14:textId="77777777" w:rsidR="00FE49C7" w:rsidRPr="00FE49C7" w:rsidRDefault="00FE49C7" w:rsidP="00FE49C7">
            <w:pPr>
              <w:rPr>
                <w:noProof/>
                <w:color w:val="003639" w:themeColor="text1"/>
                <w:vertAlign w:val="superscript"/>
              </w:rPr>
            </w:pPr>
          </w:p>
          <w:p w14:paraId="79A16CC4" w14:textId="77777777" w:rsidR="00E20B6B" w:rsidRPr="008F738B" w:rsidRDefault="00E20B6B" w:rsidP="00FE49C7">
            <w:pPr>
              <w:pStyle w:val="Heading5"/>
            </w:pPr>
            <w:r w:rsidRPr="008F738B">
              <w:lastRenderedPageBreak/>
              <w:t xml:space="preserve">Reinforcing factors associated with intimate partner violence perpetrated against women by </w:t>
            </w:r>
            <w:proofErr w:type="gramStart"/>
            <w:r w:rsidRPr="008F738B">
              <w:t>men</w:t>
            </w:r>
            <w:proofErr w:type="gramEnd"/>
          </w:p>
          <w:p w14:paraId="40D6853A" w14:textId="75075E4E" w:rsidR="00E20B6B" w:rsidRPr="000D1289" w:rsidDel="00411DDA" w:rsidRDefault="00E20B6B" w:rsidP="008F738B">
            <w:pPr>
              <w:rPr>
                <w:color w:val="003639" w:themeColor="text1"/>
                <w:lang w:eastAsia="en-AU" w:bidi="en-US"/>
              </w:rPr>
            </w:pPr>
            <w:r w:rsidRPr="00E774EE">
              <w:t>A number of factors reinforce the likelihood of men’s violence against women, including: condoning of violence in general, experience of, and exposure to, violence, factors that weaken prosocial behaviour, and resistance and backlash to prevention and gender equality efforts</w:t>
            </w:r>
            <w:r>
              <w:t>.</w:t>
            </w:r>
            <w:r w:rsidRPr="001F7DEF">
              <w:rPr>
                <w:noProof/>
                <w:vertAlign w:val="superscript"/>
              </w:rPr>
              <w:t>18</w:t>
            </w:r>
            <w:r>
              <w:t xml:space="preserve"> R</w:t>
            </w:r>
            <w:r w:rsidRPr="00E774EE">
              <w:t xml:space="preserve">esearch </w:t>
            </w:r>
            <w:r>
              <w:t>suggests</w:t>
            </w:r>
            <w:r w:rsidRPr="00E774EE">
              <w:t xml:space="preserve"> </w:t>
            </w:r>
            <w:r>
              <w:t>other factors that may reinforce the prevalence and severity of intimate partner violence</w:t>
            </w:r>
            <w:r w:rsidRPr="210C1343">
              <w:t xml:space="preserve"> </w:t>
            </w:r>
            <w:r>
              <w:t>include high levels of socioeconomic disadvantage</w:t>
            </w:r>
            <w:r w:rsidRPr="001F7DEF">
              <w:rPr>
                <w:noProof/>
                <w:vertAlign w:val="superscript"/>
              </w:rPr>
              <w:t>36</w:t>
            </w:r>
            <w:r>
              <w:t xml:space="preserve"> and cultures of masculinity that endorse excessive </w:t>
            </w:r>
            <w:r w:rsidRPr="00E774EE">
              <w:t>alcohol consumption</w:t>
            </w:r>
            <w:r>
              <w:t>.</w:t>
            </w:r>
            <w:r w:rsidRPr="001F7DEF">
              <w:rPr>
                <w:noProof/>
                <w:vertAlign w:val="superscript"/>
              </w:rPr>
              <w:t>37</w:t>
            </w:r>
          </w:p>
        </w:tc>
      </w:tr>
    </w:tbl>
    <w:p w14:paraId="3B6C5F72" w14:textId="6BE2E2AE" w:rsidR="00360B69" w:rsidRPr="008048D5" w:rsidRDefault="00360B69" w:rsidP="00360B69">
      <w:pPr>
        <w:pStyle w:val="Heading2"/>
        <w:rPr>
          <w:noProof/>
        </w:rPr>
      </w:pPr>
      <w:r w:rsidRPr="008048D5">
        <w:rPr>
          <w:noProof/>
        </w:rPr>
        <w:lastRenderedPageBreak/>
        <w:t>References</w:t>
      </w:r>
    </w:p>
    <w:p w14:paraId="340B6C71" w14:textId="4C6505BD" w:rsidR="00BC3739" w:rsidRPr="002A65DB" w:rsidRDefault="00BC3739" w:rsidP="00BC3739">
      <w:pPr>
        <w:pStyle w:val="ListParagraph"/>
        <w:numPr>
          <w:ilvl w:val="0"/>
          <w:numId w:val="155"/>
        </w:numPr>
        <w:rPr>
          <w:noProof/>
        </w:rPr>
      </w:pPr>
      <w:r w:rsidRPr="002A65DB">
        <w:rPr>
          <w:noProof/>
        </w:rPr>
        <w:t xml:space="preserve">World Health Organization. Understanding and addressing violence against women: Intimate partner violence 2012 [Available from: </w:t>
      </w:r>
      <w:hyperlink r:id="rId15" w:history="1">
        <w:r w:rsidR="00814923" w:rsidRPr="00DB581B">
          <w:rPr>
            <w:rStyle w:val="Hyperlink"/>
            <w:rFonts w:ascii="Arial" w:hAnsi="Arial"/>
          </w:rPr>
          <w:t>https://apps.who.int/iris/bitstream/handle/10665/77432/</w:t>
        </w:r>
        <w:r w:rsidR="00814923" w:rsidRPr="00814923">
          <w:rPr>
            <w:rStyle w:val="FollowedHyperlink"/>
          </w:rPr>
          <w:t>WHO</w:t>
        </w:r>
        <w:r w:rsidR="00814923" w:rsidRPr="00DB581B">
          <w:rPr>
            <w:rStyle w:val="Hyperlink"/>
            <w:rFonts w:ascii="Arial" w:hAnsi="Arial"/>
          </w:rPr>
          <w:t>_RHR_12.36_eng.pdf</w:t>
        </w:r>
      </w:hyperlink>
      <w:r w:rsidR="00CB7E49">
        <w:rPr>
          <w:u w:color="FF4900"/>
        </w:rPr>
        <w:t>]</w:t>
      </w:r>
      <w:r w:rsidRPr="002A65DB">
        <w:rPr>
          <w:noProof/>
        </w:rPr>
        <w:t>.</w:t>
      </w:r>
    </w:p>
    <w:p w14:paraId="354BEBB7" w14:textId="3823180B" w:rsidR="00BC3739" w:rsidRPr="002A65DB" w:rsidRDefault="00BC3739" w:rsidP="00BC3739">
      <w:pPr>
        <w:pStyle w:val="ListParagraph"/>
        <w:numPr>
          <w:ilvl w:val="0"/>
          <w:numId w:val="155"/>
        </w:numPr>
        <w:rPr>
          <w:noProof/>
        </w:rPr>
      </w:pPr>
      <w:r w:rsidRPr="002A65DB">
        <w:rPr>
          <w:noProof/>
        </w:rPr>
        <w:t xml:space="preserve">Centre for Disease Control and Prevention. Preventing intimate partner violence 2022 [Available from: </w:t>
      </w:r>
      <w:hyperlink r:id="rId16" w:history="1">
        <w:r w:rsidR="000D5793" w:rsidRPr="00DB581B">
          <w:rPr>
            <w:rStyle w:val="Hyperlink"/>
            <w:rFonts w:ascii="Arial" w:hAnsi="Arial"/>
          </w:rPr>
          <w:t>https://www.cdc.gov/violenceprevention/pdf/ipv/IPV-factsheet_2022.pdf</w:t>
        </w:r>
      </w:hyperlink>
      <w:r w:rsidR="000D5793">
        <w:rPr>
          <w:noProof/>
        </w:rPr>
        <w:t>].</w:t>
      </w:r>
    </w:p>
    <w:p w14:paraId="3C9E9BF4" w14:textId="12C35755" w:rsidR="00BC3739" w:rsidRPr="002A65DB" w:rsidRDefault="00BC3739" w:rsidP="00BC3739">
      <w:pPr>
        <w:pStyle w:val="ListParagraph"/>
        <w:numPr>
          <w:ilvl w:val="0"/>
          <w:numId w:val="155"/>
        </w:numPr>
        <w:rPr>
          <w:noProof/>
        </w:rPr>
      </w:pPr>
      <w:r w:rsidRPr="002A65DB">
        <w:rPr>
          <w:noProof/>
        </w:rPr>
        <w:t xml:space="preserve">Australian Bureau of Statistics. Personal Safety, Australia, 2021-22 Canberra: Australian Bureau of Statistics; 2023 [Available from: </w:t>
      </w:r>
      <w:hyperlink r:id="rId17" w:anchor="data-downloads" w:history="1">
        <w:r w:rsidR="00366F9F" w:rsidRPr="00DB581B">
          <w:rPr>
            <w:rStyle w:val="Hyperlink"/>
            <w:rFonts w:ascii="Arial" w:hAnsi="Arial"/>
          </w:rPr>
          <w:t>https://www.abs.gov.au/statistics/people/crime-and-justice/personal-safety-australia/latest-release#data-downloads</w:t>
        </w:r>
      </w:hyperlink>
      <w:r w:rsidR="00366F9F">
        <w:rPr>
          <w:u w:color="FF4900"/>
        </w:rPr>
        <w:t>]</w:t>
      </w:r>
      <w:r w:rsidRPr="002A65DB">
        <w:rPr>
          <w:noProof/>
        </w:rPr>
        <w:t>.</w:t>
      </w:r>
    </w:p>
    <w:p w14:paraId="2BD1BCA1" w14:textId="556761D6" w:rsidR="00BC3739" w:rsidRPr="002A65DB" w:rsidRDefault="00BC3739" w:rsidP="00BC3739">
      <w:pPr>
        <w:pStyle w:val="ListParagraph"/>
        <w:numPr>
          <w:ilvl w:val="0"/>
          <w:numId w:val="155"/>
        </w:numPr>
        <w:rPr>
          <w:noProof/>
        </w:rPr>
      </w:pPr>
      <w:r w:rsidRPr="002A65DB">
        <w:rPr>
          <w:noProof/>
        </w:rPr>
        <w:t xml:space="preserve">Australian Bureau of Statistics. Personal Safety, Australia, 20162017. </w:t>
      </w:r>
      <w:r w:rsidR="00F0231B">
        <w:rPr>
          <w:noProof/>
        </w:rPr>
        <w:t>[</w:t>
      </w:r>
      <w:r w:rsidRPr="002A65DB">
        <w:rPr>
          <w:noProof/>
        </w:rPr>
        <w:t xml:space="preserve">Available from: </w:t>
      </w:r>
      <w:hyperlink r:id="rId18" w:history="1">
        <w:r w:rsidR="00F0231B" w:rsidRPr="00DB581B">
          <w:rPr>
            <w:rStyle w:val="Hyperlink"/>
            <w:rFonts w:ascii="Arial" w:hAnsi="Arial"/>
          </w:rPr>
          <w:t>https://www.abs.gov.au/statistics/people/crime-and-justice/personal-safety-australia/latest-release</w:t>
        </w:r>
      </w:hyperlink>
      <w:r w:rsidR="00F0231B">
        <w:rPr>
          <w:u w:color="FF4900"/>
        </w:rPr>
        <w:t>]</w:t>
      </w:r>
      <w:r w:rsidRPr="002A65DB">
        <w:rPr>
          <w:noProof/>
        </w:rPr>
        <w:t>.</w:t>
      </w:r>
    </w:p>
    <w:p w14:paraId="283E2FED" w14:textId="341D4807" w:rsidR="00BC3739" w:rsidRPr="002A65DB" w:rsidRDefault="00BC3739" w:rsidP="00BC3739">
      <w:pPr>
        <w:pStyle w:val="ListParagraph"/>
        <w:numPr>
          <w:ilvl w:val="0"/>
          <w:numId w:val="155"/>
        </w:numPr>
        <w:rPr>
          <w:noProof/>
        </w:rPr>
      </w:pPr>
      <w:r w:rsidRPr="002A65DB">
        <w:rPr>
          <w:noProof/>
        </w:rPr>
        <w:t>Bernards S, Graham K. The Cross-Cultural Association Between Marital Status and Physical Aggression Between Intimate Partners. J Fam Violence. 2013;28(4):403-18.</w:t>
      </w:r>
    </w:p>
    <w:p w14:paraId="74C15CDA" w14:textId="4281FD35" w:rsidR="00BC3739" w:rsidRPr="002A65DB" w:rsidRDefault="00BC3739" w:rsidP="00BC3739">
      <w:pPr>
        <w:pStyle w:val="ListParagraph"/>
        <w:numPr>
          <w:ilvl w:val="0"/>
          <w:numId w:val="155"/>
        </w:numPr>
        <w:rPr>
          <w:noProof/>
        </w:rPr>
      </w:pPr>
      <w:r w:rsidRPr="002A65DB">
        <w:rPr>
          <w:noProof/>
        </w:rPr>
        <w:t xml:space="preserve">Australian Bureau of Statistics. Domestic Violence: Experiences of Partner Emotional Abuse2022. </w:t>
      </w:r>
      <w:r w:rsidR="000868E0">
        <w:rPr>
          <w:noProof/>
        </w:rPr>
        <w:t>[</w:t>
      </w:r>
      <w:r w:rsidRPr="002A65DB">
        <w:rPr>
          <w:noProof/>
        </w:rPr>
        <w:t xml:space="preserve">Available from: </w:t>
      </w:r>
      <w:hyperlink r:id="rId19" w:history="1">
        <w:r w:rsidR="000868E0" w:rsidRPr="00DB581B">
          <w:rPr>
            <w:rStyle w:val="Hyperlink"/>
            <w:rFonts w:ascii="Arial" w:hAnsi="Arial"/>
          </w:rPr>
          <w:t>https://www.abs.gov.au/articles/domestic-violence-experiences-partner-emotional-abuse</w:t>
        </w:r>
      </w:hyperlink>
      <w:r w:rsidR="000868E0">
        <w:rPr>
          <w:u w:color="FF4900"/>
        </w:rPr>
        <w:t>]</w:t>
      </w:r>
      <w:r w:rsidRPr="002A65DB">
        <w:rPr>
          <w:noProof/>
        </w:rPr>
        <w:t>.</w:t>
      </w:r>
    </w:p>
    <w:p w14:paraId="39141B85" w14:textId="150E7202" w:rsidR="00BC3739" w:rsidRPr="002A65DB" w:rsidRDefault="00BC3739" w:rsidP="00BC3739">
      <w:pPr>
        <w:pStyle w:val="ListParagraph"/>
        <w:numPr>
          <w:ilvl w:val="0"/>
          <w:numId w:val="155"/>
        </w:numPr>
        <w:rPr>
          <w:noProof/>
        </w:rPr>
      </w:pPr>
      <w:r w:rsidRPr="002A65DB">
        <w:rPr>
          <w:noProof/>
        </w:rPr>
        <w:t>Australian Domestic and Family Violence Death Review Network, Australia's National Research Organisation for Women's Safety. Australian Domestic and Family Violence Death Review Network Data Report: Intimate partner violence homicides 2010–2018 (2nd ed.; Research report 03/2022). Sydney: ANROWS; 2022.</w:t>
      </w:r>
    </w:p>
    <w:p w14:paraId="53708E9D" w14:textId="3842AA6A" w:rsidR="00BC3739" w:rsidRPr="002A65DB" w:rsidRDefault="00BC3739" w:rsidP="00BC3739">
      <w:pPr>
        <w:pStyle w:val="ListParagraph"/>
        <w:numPr>
          <w:ilvl w:val="0"/>
          <w:numId w:val="155"/>
        </w:numPr>
        <w:rPr>
          <w:noProof/>
        </w:rPr>
      </w:pPr>
      <w:r w:rsidRPr="002A65DB">
        <w:rPr>
          <w:noProof/>
        </w:rPr>
        <w:t>Webster K. A preventable burden: Measuring and addressing the prevalence and health impacts of intimate partner violence in Australian women (ANROWS Compass, 07/2016). Sydney: ANROWS; 2016.</w:t>
      </w:r>
    </w:p>
    <w:p w14:paraId="201BF9F3" w14:textId="3722B386" w:rsidR="00BC3739" w:rsidRPr="002A65DB" w:rsidRDefault="00BC3739" w:rsidP="00BC3739">
      <w:pPr>
        <w:pStyle w:val="ListParagraph"/>
        <w:numPr>
          <w:ilvl w:val="0"/>
          <w:numId w:val="155"/>
        </w:numPr>
        <w:rPr>
          <w:noProof/>
        </w:rPr>
      </w:pPr>
      <w:r w:rsidRPr="002A65DB">
        <w:rPr>
          <w:noProof/>
        </w:rPr>
        <w:t xml:space="preserve">Australian Institute of Health and Welfare. Family, domestic and sexual violence data in Australia2022. </w:t>
      </w:r>
      <w:r w:rsidR="00BA5BD7">
        <w:rPr>
          <w:noProof/>
        </w:rPr>
        <w:t>[</w:t>
      </w:r>
      <w:r w:rsidRPr="002A65DB">
        <w:rPr>
          <w:noProof/>
        </w:rPr>
        <w:t xml:space="preserve">Available from: </w:t>
      </w:r>
      <w:hyperlink r:id="rId20" w:history="1">
        <w:r w:rsidR="00BA5BD7" w:rsidRPr="00DB581B">
          <w:rPr>
            <w:rStyle w:val="Hyperlink"/>
            <w:rFonts w:ascii="Arial" w:hAnsi="Arial"/>
          </w:rPr>
          <w:t>https://www.aihw.gov.au/reports/domestic-violence/family-domestic-sexual-violence-data</w:t>
        </w:r>
      </w:hyperlink>
      <w:r w:rsidR="00BA5BD7">
        <w:rPr>
          <w:u w:color="FF4900"/>
        </w:rPr>
        <w:t>]</w:t>
      </w:r>
      <w:r w:rsidRPr="002A65DB">
        <w:rPr>
          <w:noProof/>
        </w:rPr>
        <w:t>.</w:t>
      </w:r>
    </w:p>
    <w:p w14:paraId="6C509BBE" w14:textId="096CAA97" w:rsidR="00BC3739" w:rsidRPr="002A65DB" w:rsidRDefault="00BC3739" w:rsidP="00BC3739">
      <w:pPr>
        <w:pStyle w:val="ListParagraph"/>
        <w:numPr>
          <w:ilvl w:val="0"/>
          <w:numId w:val="155"/>
        </w:numPr>
        <w:rPr>
          <w:noProof/>
        </w:rPr>
      </w:pPr>
      <w:r w:rsidRPr="002A65DB">
        <w:rPr>
          <w:noProof/>
        </w:rPr>
        <w:t>Ayre J, Lum On M, Webster K, Gourley M, Moon L. Examination of the burden of disease of intimate partner violence against women in 2011: Final report (ANROWS Horizons, 06/2016). Sydney: ANROWS; 2016.</w:t>
      </w:r>
    </w:p>
    <w:p w14:paraId="6B73B844" w14:textId="2FFA2977" w:rsidR="00BC3739" w:rsidRPr="002A65DB" w:rsidRDefault="00BC3739" w:rsidP="00BC3739">
      <w:pPr>
        <w:pStyle w:val="ListParagraph"/>
        <w:numPr>
          <w:ilvl w:val="0"/>
          <w:numId w:val="155"/>
        </w:numPr>
        <w:rPr>
          <w:noProof/>
        </w:rPr>
      </w:pPr>
      <w:r w:rsidRPr="002A65DB">
        <w:rPr>
          <w:noProof/>
        </w:rPr>
        <w:t xml:space="preserve">Australian Institute of Health and Welfare. Aboriginal and Torres Strait Islander Health Performance Framework, 2.10 – Community Safety2023. </w:t>
      </w:r>
      <w:r w:rsidR="00B649A1">
        <w:rPr>
          <w:noProof/>
        </w:rPr>
        <w:t>[</w:t>
      </w:r>
      <w:r w:rsidRPr="002A65DB">
        <w:rPr>
          <w:noProof/>
        </w:rPr>
        <w:t xml:space="preserve">Available from: </w:t>
      </w:r>
      <w:hyperlink r:id="rId21" w:anchor="DataTablesAndResources" w:history="1">
        <w:r w:rsidR="00B649A1" w:rsidRPr="00DB581B">
          <w:rPr>
            <w:rStyle w:val="Hyperlink"/>
            <w:rFonts w:ascii="Arial" w:hAnsi="Arial"/>
          </w:rPr>
          <w:t>https://www.indigenoushpf.gov.au/measures/2-10-community-safety/data#DataTablesAndResources</w:t>
        </w:r>
      </w:hyperlink>
      <w:r w:rsidR="00B649A1">
        <w:rPr>
          <w:u w:color="FF4900"/>
        </w:rPr>
        <w:t>]</w:t>
      </w:r>
      <w:r w:rsidRPr="002A65DB">
        <w:rPr>
          <w:noProof/>
        </w:rPr>
        <w:t>.</w:t>
      </w:r>
    </w:p>
    <w:p w14:paraId="5170E64A" w14:textId="4981D646" w:rsidR="00BC3739" w:rsidRPr="002A65DB" w:rsidRDefault="00BC3739" w:rsidP="00BC3739">
      <w:pPr>
        <w:pStyle w:val="ListParagraph"/>
        <w:numPr>
          <w:ilvl w:val="0"/>
          <w:numId w:val="155"/>
        </w:numPr>
        <w:rPr>
          <w:noProof/>
        </w:rPr>
      </w:pPr>
      <w:r w:rsidRPr="002A65DB">
        <w:rPr>
          <w:noProof/>
        </w:rPr>
        <w:lastRenderedPageBreak/>
        <w:t xml:space="preserve">Australian Bureau of Statistics. Disability and Violence - In Focus: Crime and Justice Statistics2021. </w:t>
      </w:r>
      <w:r w:rsidR="00DD0E10">
        <w:rPr>
          <w:noProof/>
        </w:rPr>
        <w:t>[</w:t>
      </w:r>
      <w:r w:rsidRPr="002A65DB">
        <w:rPr>
          <w:noProof/>
        </w:rPr>
        <w:t xml:space="preserve">Available from: </w:t>
      </w:r>
      <w:hyperlink r:id="rId22" w:history="1">
        <w:r w:rsidR="00DD0E10" w:rsidRPr="00DB581B">
          <w:rPr>
            <w:rStyle w:val="Hyperlink"/>
            <w:rFonts w:ascii="Arial" w:hAnsi="Arial"/>
          </w:rPr>
          <w:t>https://www.abs.gov.au/statistics/people/crime-and-justice/focus-crime-and-justice-statistics/disability-and-violence-april-2021</w:t>
        </w:r>
      </w:hyperlink>
      <w:r w:rsidR="00DD0E10">
        <w:rPr>
          <w:u w:color="FF4900"/>
        </w:rPr>
        <w:t>]</w:t>
      </w:r>
      <w:r w:rsidRPr="002A65DB">
        <w:rPr>
          <w:noProof/>
        </w:rPr>
        <w:t>.</w:t>
      </w:r>
    </w:p>
    <w:p w14:paraId="733F79C6" w14:textId="7AE40991" w:rsidR="00BC3739" w:rsidRPr="002A65DB" w:rsidRDefault="00BC3739" w:rsidP="00BC3739">
      <w:pPr>
        <w:pStyle w:val="ListParagraph"/>
        <w:numPr>
          <w:ilvl w:val="0"/>
          <w:numId w:val="155"/>
        </w:numPr>
        <w:rPr>
          <w:noProof/>
        </w:rPr>
      </w:pPr>
      <w:r w:rsidRPr="002A65DB">
        <w:rPr>
          <w:noProof/>
        </w:rPr>
        <w:t>Hill AO, Bourne A, McNair R, Carman M, Lyons A. Private Lives 3: The health and wellbeing of LGBTIQ people in Australia. ARCSHS Monograph Series No. 122. Melbourne: Australian Research Centre in Sex, Health and Society, La Trobe University; 2020.</w:t>
      </w:r>
    </w:p>
    <w:p w14:paraId="652F996A" w14:textId="5A869459" w:rsidR="00BC3739" w:rsidRPr="002A65DB" w:rsidRDefault="00BC3739" w:rsidP="00BC3739">
      <w:pPr>
        <w:pStyle w:val="ListParagraph"/>
        <w:numPr>
          <w:ilvl w:val="0"/>
          <w:numId w:val="155"/>
        </w:numPr>
        <w:rPr>
          <w:noProof/>
        </w:rPr>
      </w:pPr>
      <w:r w:rsidRPr="002A65DB">
        <w:rPr>
          <w:noProof/>
        </w:rPr>
        <w:t>Segrave M, Wickes R, Keel C. Migrant and Refugee Women in Australia: The Safety and Security Survey. Melbourne: Monash University; 2021.</w:t>
      </w:r>
    </w:p>
    <w:p w14:paraId="6E1D5457" w14:textId="13BCF4ED" w:rsidR="00BC3739" w:rsidRPr="002A65DB" w:rsidRDefault="00BC3739" w:rsidP="00BC3739">
      <w:pPr>
        <w:pStyle w:val="ListParagraph"/>
        <w:numPr>
          <w:ilvl w:val="0"/>
          <w:numId w:val="155"/>
        </w:numPr>
        <w:rPr>
          <w:noProof/>
        </w:rPr>
      </w:pPr>
      <w:r w:rsidRPr="002A65DB">
        <w:rPr>
          <w:noProof/>
        </w:rPr>
        <w:t>Vaughan C, E. D, Murdolo A, Chen J, Murray L, Block K, Quiazon R, Warr D. Promoting community-led responses to violence against immigrant and refugee women in metropolitan and regional Australia: The ASPIRE Project (State of knowledge paper 7). Sydney: ANROWS; 2015.</w:t>
      </w:r>
    </w:p>
    <w:p w14:paraId="76398FD4" w14:textId="31E8ABAF" w:rsidR="00BC3739" w:rsidRPr="002A65DB" w:rsidRDefault="00BC3739" w:rsidP="00BC3739">
      <w:pPr>
        <w:pStyle w:val="ListParagraph"/>
        <w:numPr>
          <w:ilvl w:val="0"/>
          <w:numId w:val="155"/>
        </w:numPr>
        <w:rPr>
          <w:noProof/>
        </w:rPr>
      </w:pPr>
      <w:r w:rsidRPr="002A65DB">
        <w:rPr>
          <w:noProof/>
        </w:rPr>
        <w:t>Harris B. Online violence and harassment perpetrated against women. Respect Victoria.2023.</w:t>
      </w:r>
    </w:p>
    <w:p w14:paraId="194FAC62" w14:textId="40951AC7" w:rsidR="00BC3739" w:rsidRPr="002A65DB" w:rsidRDefault="00BC3739" w:rsidP="00BC3739">
      <w:pPr>
        <w:pStyle w:val="ListParagraph"/>
        <w:numPr>
          <w:ilvl w:val="0"/>
          <w:numId w:val="155"/>
        </w:numPr>
        <w:rPr>
          <w:noProof/>
        </w:rPr>
      </w:pPr>
      <w:r w:rsidRPr="002A65DB">
        <w:rPr>
          <w:noProof/>
        </w:rPr>
        <w:t>Brown C, Sanci L, Hegarty K. Technology-facilitated abuse in relationships: Victimisation patterns and impact in young people. Computers in Human Behavior. 2021;124:106897.</w:t>
      </w:r>
    </w:p>
    <w:p w14:paraId="2094E287" w14:textId="3A19322E" w:rsidR="00BC3739" w:rsidRPr="002A65DB" w:rsidRDefault="00BC3739" w:rsidP="00BC3739">
      <w:pPr>
        <w:pStyle w:val="ListParagraph"/>
        <w:numPr>
          <w:ilvl w:val="0"/>
          <w:numId w:val="155"/>
        </w:numPr>
        <w:rPr>
          <w:noProof/>
        </w:rPr>
      </w:pPr>
      <w:r w:rsidRPr="002A65DB">
        <w:rPr>
          <w:noProof/>
        </w:rPr>
        <w:t>Our Watch. Change the story: A shared framework for the primary prevention of violence against women in Australia. 2nd ed. Melbourne: Our Watch; 2021.</w:t>
      </w:r>
    </w:p>
    <w:p w14:paraId="0AC30DFE" w14:textId="3745C64B" w:rsidR="00BC3739" w:rsidRPr="002A65DB" w:rsidRDefault="00BC3739" w:rsidP="00BC3739">
      <w:pPr>
        <w:pStyle w:val="ListParagraph"/>
        <w:numPr>
          <w:ilvl w:val="0"/>
          <w:numId w:val="155"/>
        </w:numPr>
        <w:rPr>
          <w:noProof/>
        </w:rPr>
      </w:pPr>
      <w:r w:rsidRPr="002A65DB">
        <w:rPr>
          <w:noProof/>
        </w:rPr>
        <w:t>Heise L. What Works to Prevent Partner Violence? An Evidence Overview. London: STRIVE Research Consortium; 2011.</w:t>
      </w:r>
    </w:p>
    <w:p w14:paraId="77FC7E8B" w14:textId="732E8752" w:rsidR="00BC3739" w:rsidRPr="002A65DB" w:rsidRDefault="00BC3739" w:rsidP="00BC3739">
      <w:pPr>
        <w:pStyle w:val="ListParagraph"/>
        <w:numPr>
          <w:ilvl w:val="0"/>
          <w:numId w:val="155"/>
        </w:numPr>
        <w:rPr>
          <w:noProof/>
        </w:rPr>
      </w:pPr>
      <w:r w:rsidRPr="002A65DB">
        <w:rPr>
          <w:noProof/>
        </w:rPr>
        <w:t xml:space="preserve">European Commission. Factors at play in the perpetration of violence against women, violence against children and sexual orientation violence 2010 [Available from: </w:t>
      </w:r>
      <w:hyperlink r:id="rId23" w:history="1">
        <w:r w:rsidR="00B57AB1" w:rsidRPr="00DB581B">
          <w:rPr>
            <w:rStyle w:val="Hyperlink"/>
            <w:rFonts w:ascii="Arial" w:hAnsi="Arial"/>
          </w:rPr>
          <w:t>https://www.humanconsultancy.com/assets/factor-model-en/index.html</w:t>
        </w:r>
      </w:hyperlink>
      <w:r w:rsidR="00B57AB1">
        <w:rPr>
          <w:noProof/>
        </w:rPr>
        <w:t>].</w:t>
      </w:r>
    </w:p>
    <w:p w14:paraId="2C8FA052" w14:textId="01280756" w:rsidR="00BC3739" w:rsidRPr="002A65DB" w:rsidRDefault="00BC3739" w:rsidP="00BC3739">
      <w:pPr>
        <w:pStyle w:val="ListParagraph"/>
        <w:numPr>
          <w:ilvl w:val="0"/>
          <w:numId w:val="155"/>
        </w:numPr>
        <w:rPr>
          <w:noProof/>
        </w:rPr>
      </w:pPr>
      <w:r w:rsidRPr="002A65DB">
        <w:rPr>
          <w:noProof/>
        </w:rPr>
        <w:t>True J. The political economy of violence against women.</w:t>
      </w:r>
      <w:r w:rsidR="006E1556">
        <w:rPr>
          <w:noProof/>
        </w:rPr>
        <w:t xml:space="preserve"> </w:t>
      </w:r>
      <w:r w:rsidRPr="002A65DB">
        <w:rPr>
          <w:noProof/>
        </w:rPr>
        <w:t>USA: Oxford University Press; 2012.</w:t>
      </w:r>
    </w:p>
    <w:p w14:paraId="1D062D01" w14:textId="417B3C12" w:rsidR="00BC3739" w:rsidRPr="002A65DB" w:rsidRDefault="00BC3739" w:rsidP="00BC3739">
      <w:pPr>
        <w:pStyle w:val="ListParagraph"/>
        <w:numPr>
          <w:ilvl w:val="0"/>
          <w:numId w:val="155"/>
        </w:numPr>
        <w:rPr>
          <w:noProof/>
        </w:rPr>
      </w:pPr>
      <w:r w:rsidRPr="002A65DB">
        <w:rPr>
          <w:noProof/>
        </w:rPr>
        <w:t>Fanslow J, Gulliver P. Exploring Risk and Protective Factors for Recent and Past Intimate Partner Violence Against New Zealand Women. Violence Vict. 2015;30(6):960-83.</w:t>
      </w:r>
    </w:p>
    <w:p w14:paraId="10F93038" w14:textId="6C9B0F08" w:rsidR="00BC3739" w:rsidRPr="002A65DB" w:rsidRDefault="00BC3739" w:rsidP="00BC3739">
      <w:pPr>
        <w:pStyle w:val="ListParagraph"/>
        <w:numPr>
          <w:ilvl w:val="0"/>
          <w:numId w:val="155"/>
        </w:numPr>
        <w:rPr>
          <w:noProof/>
        </w:rPr>
      </w:pPr>
      <w:r w:rsidRPr="002A65DB">
        <w:rPr>
          <w:noProof/>
        </w:rPr>
        <w:t>Webster K, Diemer K, Honey N, Mannix S, Mickle J, Morgan J, Parkes A, Politoff V, Powell A, Stubbs J, Ward A. Australians’ attitudes to violence against women and gender equality. Findings from the 2017 National Community Attitudes towards Violence against Women Survey (NCAS) (Research report, 03/2018). Sydney: ANROWS; 2018.</w:t>
      </w:r>
    </w:p>
    <w:p w14:paraId="42BB984E" w14:textId="2EC61B24" w:rsidR="00BC3739" w:rsidRPr="002A65DB" w:rsidRDefault="00BC3739" w:rsidP="00BC3739">
      <w:pPr>
        <w:pStyle w:val="ListParagraph"/>
        <w:numPr>
          <w:ilvl w:val="0"/>
          <w:numId w:val="155"/>
        </w:numPr>
        <w:rPr>
          <w:noProof/>
        </w:rPr>
      </w:pPr>
      <w:r w:rsidRPr="002A65DB">
        <w:rPr>
          <w:noProof/>
        </w:rPr>
        <w:t>Flood M, Pease B. The factors influencing community attitudes in relation to violence against women: A critical review of the literature. Melbourne: Victorian Health Promotion Foundation; 2006.</w:t>
      </w:r>
    </w:p>
    <w:p w14:paraId="31CEB883" w14:textId="4C7A0CEC" w:rsidR="00BC3739" w:rsidRPr="002A65DB" w:rsidRDefault="00BC3739" w:rsidP="00BC3739">
      <w:pPr>
        <w:pStyle w:val="ListParagraph"/>
        <w:numPr>
          <w:ilvl w:val="0"/>
          <w:numId w:val="155"/>
        </w:numPr>
        <w:rPr>
          <w:noProof/>
        </w:rPr>
      </w:pPr>
      <w:r w:rsidRPr="002A65DB">
        <w:rPr>
          <w:noProof/>
        </w:rPr>
        <w:t>American Psychological Association Task Force on the Sexualization of Girls. Report of the APA Task Force on the Sexualisation of Girls2007.</w:t>
      </w:r>
    </w:p>
    <w:p w14:paraId="62893AB3" w14:textId="68A81CD2" w:rsidR="00BC3739" w:rsidRPr="002A65DB" w:rsidRDefault="00BC3739" w:rsidP="00BC3739">
      <w:pPr>
        <w:pStyle w:val="ListParagraph"/>
        <w:numPr>
          <w:ilvl w:val="0"/>
          <w:numId w:val="155"/>
        </w:numPr>
        <w:rPr>
          <w:noProof/>
        </w:rPr>
      </w:pPr>
      <w:r w:rsidRPr="002A65DB">
        <w:rPr>
          <w:noProof/>
        </w:rPr>
        <w:t>Jewkes RK, Flood M, Lang J. From work with men and boys to changes of social norms and reduction of inequities in gender relations: A conceptual shift in prevention of violence against women and girls. Lancet. 2015;385(9977):1580-9.</w:t>
      </w:r>
    </w:p>
    <w:p w14:paraId="459DDF4F" w14:textId="21986F61" w:rsidR="00BC3739" w:rsidRPr="002A65DB" w:rsidRDefault="00BC3739" w:rsidP="00BC3739">
      <w:pPr>
        <w:pStyle w:val="ListParagraph"/>
        <w:numPr>
          <w:ilvl w:val="0"/>
          <w:numId w:val="155"/>
        </w:numPr>
        <w:rPr>
          <w:noProof/>
        </w:rPr>
      </w:pPr>
      <w:r w:rsidRPr="002A65DB">
        <w:rPr>
          <w:noProof/>
        </w:rPr>
        <w:t>Our Watch. Men in Focus: unpacking masculinities and engaging men in the prevention of violence against women. Melbourne: Our Watch; 2019.</w:t>
      </w:r>
    </w:p>
    <w:p w14:paraId="548CC452" w14:textId="346E0C3B" w:rsidR="00BC3739" w:rsidRPr="002A65DB" w:rsidRDefault="00BC3739" w:rsidP="00BC3739">
      <w:pPr>
        <w:pStyle w:val="ListParagraph"/>
        <w:numPr>
          <w:ilvl w:val="0"/>
          <w:numId w:val="155"/>
        </w:numPr>
        <w:rPr>
          <w:noProof/>
        </w:rPr>
      </w:pPr>
      <w:r w:rsidRPr="002A65DB">
        <w:rPr>
          <w:noProof/>
        </w:rPr>
        <w:t>Pease B. Critical social work with men: Challenging men’s complicity in the reproduction of patriarchy and male privilege. Social Alternatives. 2016;35(4):50.</w:t>
      </w:r>
    </w:p>
    <w:p w14:paraId="375469D6" w14:textId="64A0A901" w:rsidR="00BC3739" w:rsidRPr="002A65DB" w:rsidRDefault="00BC3739" w:rsidP="00BC3739">
      <w:pPr>
        <w:pStyle w:val="ListParagraph"/>
        <w:numPr>
          <w:ilvl w:val="0"/>
          <w:numId w:val="155"/>
        </w:numPr>
        <w:rPr>
          <w:noProof/>
        </w:rPr>
      </w:pPr>
      <w:r w:rsidRPr="002A65DB">
        <w:rPr>
          <w:noProof/>
        </w:rPr>
        <w:t>Willie TC, Khondkaryan E, Callands T, Kershaw T. "Think like a man”: How sexual cultural scripting and masculinity influence changes in men's use of intimate partner violence. American Journal of Community Psychology. 2018;61(1-2):240-50.</w:t>
      </w:r>
    </w:p>
    <w:p w14:paraId="3C6D0DBC" w14:textId="0A3FCE2C" w:rsidR="00BC3739" w:rsidRPr="002A65DB" w:rsidRDefault="00BC3739" w:rsidP="00BC3739">
      <w:pPr>
        <w:pStyle w:val="ListParagraph"/>
        <w:numPr>
          <w:ilvl w:val="0"/>
          <w:numId w:val="155"/>
        </w:numPr>
        <w:rPr>
          <w:noProof/>
        </w:rPr>
      </w:pPr>
      <w:r w:rsidRPr="002A65DB">
        <w:rPr>
          <w:noProof/>
        </w:rPr>
        <w:t>The Men’s Project, Flood M. The Man Box: A Study on Being a Young Man in Australia. Melbourne: Jesuit Social Services; 2018.</w:t>
      </w:r>
    </w:p>
    <w:p w14:paraId="3EB4BAB7" w14:textId="343B8D5C" w:rsidR="00BC3739" w:rsidRPr="002A65DB" w:rsidRDefault="00BC3739" w:rsidP="00BC3739">
      <w:pPr>
        <w:pStyle w:val="ListParagraph"/>
        <w:numPr>
          <w:ilvl w:val="0"/>
          <w:numId w:val="155"/>
        </w:numPr>
        <w:rPr>
          <w:noProof/>
        </w:rPr>
      </w:pPr>
      <w:r w:rsidRPr="002A65DB">
        <w:rPr>
          <w:noProof/>
        </w:rPr>
        <w:t>Flood M. Engaging men and boys in violence prevention. New York: Pangrave Macmillan; 2019.</w:t>
      </w:r>
    </w:p>
    <w:p w14:paraId="366BDB05" w14:textId="52FADD97" w:rsidR="00BC3739" w:rsidRPr="002A65DB" w:rsidRDefault="00BC3739" w:rsidP="00BC3739">
      <w:pPr>
        <w:pStyle w:val="ListParagraph"/>
        <w:numPr>
          <w:ilvl w:val="0"/>
          <w:numId w:val="155"/>
        </w:numPr>
        <w:rPr>
          <w:noProof/>
        </w:rPr>
      </w:pPr>
      <w:r w:rsidRPr="002A65DB">
        <w:rPr>
          <w:noProof/>
        </w:rPr>
        <w:t xml:space="preserve">Multicultural Centre for Women's Health. Intersectionality Matters: A guide to engaging immigrant and refugee communities to prevent violence against women 2017 [Available from: </w:t>
      </w:r>
      <w:hyperlink r:id="rId24" w:history="1">
        <w:r w:rsidR="00533642" w:rsidRPr="00DB581B">
          <w:rPr>
            <w:rStyle w:val="Hyperlink"/>
            <w:rFonts w:ascii="Arial" w:hAnsi="Arial"/>
          </w:rPr>
          <w:t>https://www.mcwh.com.au/intersectionality-matters-a-new-resource-for-preventing-violence-against-women/</w:t>
        </w:r>
      </w:hyperlink>
      <w:r w:rsidR="00533642">
        <w:rPr>
          <w:noProof/>
        </w:rPr>
        <w:t>].</w:t>
      </w:r>
    </w:p>
    <w:p w14:paraId="62BE0ECE" w14:textId="0BA1F032" w:rsidR="00BC3739" w:rsidRPr="002A65DB" w:rsidRDefault="00BC3739" w:rsidP="00BC3739">
      <w:pPr>
        <w:pStyle w:val="ListParagraph"/>
        <w:numPr>
          <w:ilvl w:val="0"/>
          <w:numId w:val="155"/>
        </w:numPr>
        <w:rPr>
          <w:noProof/>
        </w:rPr>
      </w:pPr>
      <w:r w:rsidRPr="002A65DB">
        <w:rPr>
          <w:noProof/>
        </w:rPr>
        <w:t>Our Watch. Changing the picture: a national resource to support the prevention of violence against Aboriginal and Torres Strait Islander women and their children. Melbourne: Our Watch; 2018.</w:t>
      </w:r>
    </w:p>
    <w:p w14:paraId="304AD352" w14:textId="3E3DBDFA" w:rsidR="00BC3739" w:rsidRPr="002A65DB" w:rsidRDefault="00BC3739" w:rsidP="00BC3739">
      <w:pPr>
        <w:pStyle w:val="ListParagraph"/>
        <w:numPr>
          <w:ilvl w:val="0"/>
          <w:numId w:val="155"/>
        </w:numPr>
        <w:rPr>
          <w:noProof/>
        </w:rPr>
      </w:pPr>
      <w:r w:rsidRPr="002A65DB">
        <w:rPr>
          <w:noProof/>
        </w:rPr>
        <w:t>Our Watch &amp; Women with Disabilities Victoria. Changing the landscape. A national resource to prevent violence against women and girls with disabilities. Melbourne: Our Watch; 2022.</w:t>
      </w:r>
    </w:p>
    <w:p w14:paraId="4199CC80" w14:textId="4568832C" w:rsidR="00BC3739" w:rsidRPr="002A65DB" w:rsidRDefault="00BC3739" w:rsidP="00BC3739">
      <w:pPr>
        <w:pStyle w:val="ListParagraph"/>
        <w:numPr>
          <w:ilvl w:val="0"/>
          <w:numId w:val="155"/>
        </w:numPr>
        <w:rPr>
          <w:noProof/>
        </w:rPr>
      </w:pPr>
      <w:r w:rsidRPr="002A65DB">
        <w:rPr>
          <w:noProof/>
        </w:rPr>
        <w:t>Rainbow Health Victoria. Pride in prevention: A guide to primary prevention of family violence experienced by LGBTIQ communities. Melbourne: La Trobe University; 2020.</w:t>
      </w:r>
    </w:p>
    <w:p w14:paraId="444730ED" w14:textId="2E29A9E9" w:rsidR="00BC3739" w:rsidRPr="002A65DB" w:rsidRDefault="00BC3739" w:rsidP="00BC3739">
      <w:pPr>
        <w:pStyle w:val="ListParagraph"/>
        <w:numPr>
          <w:ilvl w:val="0"/>
          <w:numId w:val="155"/>
        </w:numPr>
        <w:rPr>
          <w:noProof/>
        </w:rPr>
      </w:pPr>
      <w:r w:rsidRPr="002A65DB">
        <w:rPr>
          <w:noProof/>
        </w:rPr>
        <w:t>Gracia E, Marco M, López-Quílez A, Lila M. Chronic high risk of intimate partner violence against women in disadvantaged neighbourhoods: An eight-year space-time analysis. Preventive Medicine. 2021;148:106550.</w:t>
      </w:r>
    </w:p>
    <w:p w14:paraId="3F5F85BA" w14:textId="5342CC16" w:rsidR="00360B69" w:rsidRDefault="00BC3739" w:rsidP="00BC3739">
      <w:pPr>
        <w:pStyle w:val="ListParagraph"/>
        <w:numPr>
          <w:ilvl w:val="0"/>
          <w:numId w:val="155"/>
        </w:numPr>
      </w:pPr>
      <w:r w:rsidRPr="002A65DB">
        <w:rPr>
          <w:noProof/>
        </w:rPr>
        <w:t>O'Brien KS, Forrest W, Greenlees I, Rhind D, Jowett S, Pinksy I, Espelt A, Bosque-Prous M, Sonderlund AL, Vergani M, Iqbal M. Alcohol consumption, masculinity, and alcohol-related violence and anti-social behaviours in sportspeople. Journal of Science and Medicine in Sport. 2017;21(4):335-41.</w:t>
      </w:r>
    </w:p>
    <w:p w14:paraId="4AAF4226" w14:textId="77777777" w:rsidR="00970B89" w:rsidRDefault="00970B89" w:rsidP="00970B89">
      <w:pPr>
        <w:pStyle w:val="Heading2"/>
      </w:pPr>
    </w:p>
    <w:p w14:paraId="79C15B1D" w14:textId="77777777" w:rsidR="00970B89" w:rsidRDefault="00970B89" w:rsidP="00970B89">
      <w:pPr>
        <w:pStyle w:val="Heading2"/>
      </w:pPr>
    </w:p>
    <w:p w14:paraId="4E1B5E50" w14:textId="77777777" w:rsidR="009579EA" w:rsidRDefault="009579EA" w:rsidP="00970B89">
      <w:pPr>
        <w:pStyle w:val="Heading2"/>
      </w:pPr>
    </w:p>
    <w:p w14:paraId="4DF2CF0B" w14:textId="77777777" w:rsidR="009579EA" w:rsidRDefault="009579EA" w:rsidP="00970B89">
      <w:pPr>
        <w:pStyle w:val="Heading2"/>
      </w:pPr>
    </w:p>
    <w:p w14:paraId="010707C9" w14:textId="77777777" w:rsidR="009579EA" w:rsidRDefault="009579EA" w:rsidP="00970B89">
      <w:pPr>
        <w:pStyle w:val="Heading2"/>
      </w:pPr>
    </w:p>
    <w:p w14:paraId="1BC898BA" w14:textId="77777777" w:rsidR="00A32CB2" w:rsidRDefault="00A32CB2" w:rsidP="00EB3FDA">
      <w:pPr>
        <w:pStyle w:val="Heading2"/>
      </w:pPr>
    </w:p>
    <w:p w14:paraId="4FA019AB" w14:textId="77777777" w:rsidR="00A32CB2" w:rsidRDefault="00A32CB2" w:rsidP="00EB3FDA">
      <w:pPr>
        <w:pStyle w:val="Heading2"/>
      </w:pPr>
    </w:p>
    <w:p w14:paraId="0D69B81C" w14:textId="77777777" w:rsidR="00A32CB2" w:rsidRDefault="00A32CB2" w:rsidP="00EB3FDA">
      <w:pPr>
        <w:pStyle w:val="Heading2"/>
      </w:pPr>
    </w:p>
    <w:p w14:paraId="4D772FC0" w14:textId="77777777" w:rsidR="00FE49C7" w:rsidRDefault="00FE49C7" w:rsidP="00EB3FDA">
      <w:pPr>
        <w:pStyle w:val="Heading2"/>
      </w:pPr>
    </w:p>
    <w:p w14:paraId="6689D8A2" w14:textId="2C261EC5" w:rsidR="00EB3FDA" w:rsidRDefault="00EB3FDA" w:rsidP="00EB3FDA">
      <w:pPr>
        <w:pStyle w:val="Heading2"/>
      </w:pPr>
      <w:r>
        <w:lastRenderedPageBreak/>
        <w:t>Further reading</w:t>
      </w:r>
    </w:p>
    <w:p w14:paraId="5148A128" w14:textId="77777777" w:rsidR="00EB3FDA" w:rsidRPr="00560893" w:rsidRDefault="00EB3FDA" w:rsidP="00EB3FDA">
      <w:pPr>
        <w:rPr>
          <w:rFonts w:asciiTheme="minorHAnsi" w:hAnsiTheme="minorHAnsi" w:cstheme="minorHAnsi"/>
          <w:color w:val="003639" w:themeColor="text2"/>
          <w:szCs w:val="28"/>
        </w:rPr>
      </w:pPr>
      <w:r w:rsidRPr="00560893">
        <w:rPr>
          <w:rStyle w:val="apple-tab-span"/>
          <w:rFonts w:asciiTheme="minorHAnsi" w:hAnsiTheme="minorHAnsi" w:cstheme="minorHAnsi"/>
          <w:color w:val="003639" w:themeColor="text2"/>
          <w:szCs w:val="28"/>
        </w:rPr>
        <w:t xml:space="preserve">All resources from Summarising the evidence can be found on the </w:t>
      </w:r>
      <w:hyperlink r:id="rId25" w:history="1">
        <w:r w:rsidRPr="00875AAD">
          <w:rPr>
            <w:rStyle w:val="Hyperlink"/>
            <w:rFonts w:asciiTheme="minorHAnsi" w:hAnsiTheme="minorHAnsi" w:cstheme="minorHAnsi"/>
            <w:szCs w:val="28"/>
          </w:rPr>
          <w:t>project page</w:t>
        </w:r>
      </w:hyperlink>
      <w:r w:rsidRPr="00560893">
        <w:rPr>
          <w:rStyle w:val="apple-tab-span"/>
          <w:rFonts w:asciiTheme="minorHAnsi" w:hAnsiTheme="minorHAnsi" w:cstheme="minorHAnsi"/>
          <w:color w:val="003639" w:themeColor="text2"/>
          <w:szCs w:val="28"/>
        </w:rPr>
        <w:t>.</w:t>
      </w:r>
    </w:p>
    <w:p w14:paraId="6A5B615B" w14:textId="77777777" w:rsidR="00EB3FDA" w:rsidRDefault="00EB3FDA" w:rsidP="00EB3FDA">
      <w:pPr>
        <w:pStyle w:val="Heading3"/>
      </w:pPr>
      <w:r>
        <w:t>Research summaries</w:t>
      </w:r>
    </w:p>
    <w:p w14:paraId="4EB2DA7E" w14:textId="77777777" w:rsidR="00EB3FDA" w:rsidRDefault="00EB3FDA" w:rsidP="00EB3FDA">
      <w:pPr>
        <w:pStyle w:val="ListParagraph"/>
        <w:numPr>
          <w:ilvl w:val="0"/>
          <w:numId w:val="136"/>
        </w:numPr>
      </w:pPr>
      <w:r>
        <w:t>Adolescent violence in the home (E Campbell &amp; L Wall)</w:t>
      </w:r>
    </w:p>
    <w:p w14:paraId="3E74E5F8" w14:textId="77777777" w:rsidR="00EB3FDA" w:rsidRDefault="00EB3FDA" w:rsidP="00EB3FDA">
      <w:pPr>
        <w:pStyle w:val="ListParagraph"/>
        <w:numPr>
          <w:ilvl w:val="0"/>
          <w:numId w:val="136"/>
        </w:numPr>
      </w:pPr>
      <w:r>
        <w:t>Child maltreatment: a snapshot summary (D Higgins &amp; G Hunt)</w:t>
      </w:r>
    </w:p>
    <w:p w14:paraId="25A73EE6" w14:textId="77777777" w:rsidR="00EB3FDA" w:rsidRDefault="00EB3FDA" w:rsidP="00EB3FDA">
      <w:pPr>
        <w:pStyle w:val="ListParagraph"/>
        <w:numPr>
          <w:ilvl w:val="0"/>
          <w:numId w:val="136"/>
        </w:numPr>
      </w:pPr>
      <w:r>
        <w:t>Intimate partner violence perpetrated against women by men (Respect Victoria)</w:t>
      </w:r>
    </w:p>
    <w:p w14:paraId="1C24D54C" w14:textId="77777777" w:rsidR="00EB3FDA" w:rsidRDefault="00EB3FDA" w:rsidP="00EB3FDA">
      <w:pPr>
        <w:pStyle w:val="ListParagraph"/>
        <w:numPr>
          <w:ilvl w:val="0"/>
          <w:numId w:val="136"/>
        </w:numPr>
      </w:pPr>
      <w:r>
        <w:t xml:space="preserve">Intimate partner violence perpetrated by women against men (M Salter &amp; D </w:t>
      </w:r>
      <w:proofErr w:type="spellStart"/>
      <w:r>
        <w:t>Woodlock</w:t>
      </w:r>
      <w:proofErr w:type="spellEnd"/>
      <w:r>
        <w:t>)</w:t>
      </w:r>
    </w:p>
    <w:p w14:paraId="4C1792FC" w14:textId="77777777" w:rsidR="00EB3FDA" w:rsidRDefault="00EB3FDA" w:rsidP="00EB3FDA">
      <w:pPr>
        <w:pStyle w:val="ListParagraph"/>
        <w:numPr>
          <w:ilvl w:val="0"/>
          <w:numId w:val="136"/>
        </w:numPr>
      </w:pPr>
      <w:r>
        <w:t>Online violence and harassment perpetrated against women (B Harris)</w:t>
      </w:r>
    </w:p>
    <w:p w14:paraId="3F6EA73D" w14:textId="77777777" w:rsidR="00EB3FDA" w:rsidRDefault="00EB3FDA" w:rsidP="00EB3FDA">
      <w:pPr>
        <w:pStyle w:val="ListParagraph"/>
        <w:numPr>
          <w:ilvl w:val="0"/>
          <w:numId w:val="136"/>
        </w:numPr>
      </w:pPr>
      <w:r>
        <w:t>Non partner sexual violence (A Quadara)</w:t>
      </w:r>
    </w:p>
    <w:p w14:paraId="131292E6" w14:textId="77777777" w:rsidR="00EB3FDA" w:rsidRDefault="00EB3FDA" w:rsidP="00EB3FDA">
      <w:pPr>
        <w:pStyle w:val="ListParagraph"/>
        <w:numPr>
          <w:ilvl w:val="0"/>
          <w:numId w:val="136"/>
        </w:numPr>
      </w:pPr>
      <w:r>
        <w:t xml:space="preserve">Sexual harassment occurring in the world of work (S Charlesworth &amp; C </w:t>
      </w:r>
      <w:proofErr w:type="spellStart"/>
      <w:r>
        <w:t>Deen</w:t>
      </w:r>
      <w:proofErr w:type="spellEnd"/>
      <w:r>
        <w:t>)</w:t>
      </w:r>
    </w:p>
    <w:p w14:paraId="4A9A3CD3" w14:textId="77777777" w:rsidR="00EB3FDA" w:rsidRDefault="00EB3FDA" w:rsidP="00EB3FDA">
      <w:pPr>
        <w:pStyle w:val="ListParagraph"/>
        <w:numPr>
          <w:ilvl w:val="0"/>
          <w:numId w:val="136"/>
        </w:numPr>
      </w:pPr>
      <w:r>
        <w:t xml:space="preserve">Violence perpetrated against older people by another family member or carer (E Stevens, R </w:t>
      </w:r>
      <w:proofErr w:type="spellStart"/>
      <w:r>
        <w:t>Kaspiew</w:t>
      </w:r>
      <w:proofErr w:type="spellEnd"/>
      <w:r>
        <w:t xml:space="preserve"> &amp; R Carson)</w:t>
      </w:r>
    </w:p>
    <w:p w14:paraId="1A1C3821" w14:textId="77777777" w:rsidR="00EB3FDA" w:rsidRDefault="00EB3FDA" w:rsidP="00EB3FDA">
      <w:pPr>
        <w:pStyle w:val="Heading3"/>
      </w:pPr>
      <w:r>
        <w:t>Context briefs</w:t>
      </w:r>
    </w:p>
    <w:p w14:paraId="47A21CC9" w14:textId="27E09B12" w:rsidR="00EB3FDA" w:rsidRDefault="00EB3FDA" w:rsidP="00EB3FDA">
      <w:pPr>
        <w:pStyle w:val="ListParagraph"/>
        <w:numPr>
          <w:ilvl w:val="0"/>
          <w:numId w:val="137"/>
        </w:numPr>
      </w:pPr>
      <w:r>
        <w:t xml:space="preserve">Summarising the evidence: Exploring what we know about drivers of violence against women, family violence and other forms of gendered violence - </w:t>
      </w:r>
      <w:r w:rsidR="00E4103A">
        <w:t>Project overview</w:t>
      </w:r>
    </w:p>
    <w:p w14:paraId="313719D8" w14:textId="77777777" w:rsidR="00EB3FDA" w:rsidRDefault="00EB3FDA" w:rsidP="00EB3FDA">
      <w:pPr>
        <w:pStyle w:val="ListParagraph"/>
        <w:numPr>
          <w:ilvl w:val="0"/>
          <w:numId w:val="137"/>
        </w:numPr>
      </w:pPr>
      <w:r>
        <w:t>Summarising the evidence: Adolescent violence in the home</w:t>
      </w:r>
    </w:p>
    <w:p w14:paraId="29E7509B" w14:textId="77777777" w:rsidR="00EB3FDA" w:rsidRDefault="00EB3FDA" w:rsidP="00EB3FDA">
      <w:pPr>
        <w:pStyle w:val="ListParagraph"/>
        <w:numPr>
          <w:ilvl w:val="0"/>
          <w:numId w:val="137"/>
        </w:numPr>
      </w:pPr>
      <w:r>
        <w:t>Summarising the evidence: Child maltreatment</w:t>
      </w:r>
    </w:p>
    <w:p w14:paraId="2A0C1BAF" w14:textId="77777777" w:rsidR="00EB3FDA" w:rsidRDefault="00EB3FDA" w:rsidP="00EB3FDA">
      <w:pPr>
        <w:pStyle w:val="ListParagraph"/>
        <w:numPr>
          <w:ilvl w:val="0"/>
          <w:numId w:val="137"/>
        </w:numPr>
      </w:pPr>
      <w:r>
        <w:t>Summarising the evidence: Elder abuse</w:t>
      </w:r>
    </w:p>
    <w:p w14:paraId="2D8EC618" w14:textId="77777777" w:rsidR="00EB3FDA" w:rsidRDefault="00EB3FDA" w:rsidP="00EB3FDA">
      <w:pPr>
        <w:pStyle w:val="ListParagraph"/>
        <w:numPr>
          <w:ilvl w:val="0"/>
          <w:numId w:val="137"/>
        </w:numPr>
      </w:pPr>
      <w:r>
        <w:t>Summarising the evidence: Online harassment and abuse against women</w:t>
      </w:r>
    </w:p>
    <w:p w14:paraId="59523F10" w14:textId="77777777" w:rsidR="00EB3FDA" w:rsidRDefault="00EB3FDA" w:rsidP="00EB3FDA">
      <w:pPr>
        <w:pStyle w:val="ListParagraph"/>
        <w:numPr>
          <w:ilvl w:val="0"/>
          <w:numId w:val="137"/>
        </w:numPr>
      </w:pPr>
      <w:r>
        <w:t>Summarising the evidence: Women’s intimate partner violence against men</w:t>
      </w:r>
    </w:p>
    <w:p w14:paraId="434A396E" w14:textId="77777777" w:rsidR="00EB3FDA" w:rsidRDefault="00EB3FDA" w:rsidP="00EB3FDA">
      <w:pPr>
        <w:pStyle w:val="ListParagraph"/>
        <w:numPr>
          <w:ilvl w:val="0"/>
          <w:numId w:val="137"/>
        </w:numPr>
      </w:pPr>
      <w:r>
        <w:t>Summarising the evidence: Work-related sexual harassment</w:t>
      </w:r>
    </w:p>
    <w:p w14:paraId="7D8477F6" w14:textId="77777777" w:rsidR="00EB3FDA" w:rsidRDefault="00EB3FDA" w:rsidP="00EB3FDA">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0862212C" w14:textId="3B3DE451" w:rsidR="00EB3FDA" w:rsidRDefault="005D5516" w:rsidP="005D5516">
      <w:r w:rsidRPr="006D1835">
        <w:t>Respect Victoria.</w:t>
      </w:r>
      <w:r w:rsidR="00330E35">
        <w:t xml:space="preserve"> </w:t>
      </w:r>
      <w:r w:rsidRPr="006D1835">
        <w:t>Intimate partner violence perpetrated against women by men. Melbourne: Respect Victoria; 2023.</w:t>
      </w:r>
    </w:p>
    <w:p w14:paraId="379F4983" w14:textId="77777777" w:rsidR="00EB3FDA" w:rsidRDefault="00EB3FDA" w:rsidP="00EB3FDA">
      <w:pPr>
        <w:pStyle w:val="Heading3"/>
      </w:pPr>
    </w:p>
    <w:p w14:paraId="74D3E6BA" w14:textId="77777777" w:rsidR="00EB3FDA" w:rsidRDefault="00EB3FDA" w:rsidP="00EB3FDA">
      <w:pPr>
        <w:pStyle w:val="Heading3"/>
      </w:pPr>
    </w:p>
    <w:p w14:paraId="32246035" w14:textId="77777777" w:rsidR="00EB3FDA" w:rsidRDefault="00EB3FDA" w:rsidP="00EB3FDA">
      <w:pPr>
        <w:pStyle w:val="Heading3"/>
      </w:pPr>
    </w:p>
    <w:p w14:paraId="004759FF" w14:textId="77777777" w:rsidR="00EB3FDA" w:rsidRDefault="00EB3FDA" w:rsidP="00EB3FDA">
      <w:pPr>
        <w:pStyle w:val="Heading3"/>
      </w:pPr>
    </w:p>
    <w:p w14:paraId="015953C6" w14:textId="77777777" w:rsidR="00B7215B" w:rsidRDefault="00B7215B" w:rsidP="00EB3FDA">
      <w:pPr>
        <w:pStyle w:val="Heading3"/>
      </w:pPr>
    </w:p>
    <w:p w14:paraId="54855040" w14:textId="77777777" w:rsidR="00196ACA" w:rsidRDefault="00196ACA" w:rsidP="00EB3FDA">
      <w:pPr>
        <w:pStyle w:val="Heading3"/>
      </w:pPr>
    </w:p>
    <w:p w14:paraId="4C5438D1" w14:textId="77777777" w:rsidR="00EB3FDA" w:rsidRDefault="00EB3FDA" w:rsidP="00EB3FDA">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0F3B1BD3" wp14:editId="69A7282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56149812" w14:textId="77777777" w:rsidR="00EB3FDA" w:rsidRPr="001C0F3B" w:rsidRDefault="00EB3FDA" w:rsidP="00EB3FDA">
      <w:pPr>
        <w:pStyle w:val="Heading2"/>
      </w:pPr>
      <w:r>
        <w:t xml:space="preserve">Acknowledgement of Country </w:t>
      </w:r>
    </w:p>
    <w:p w14:paraId="6F1AD336" w14:textId="77777777" w:rsidR="00EB3FDA" w:rsidRDefault="00EB3FDA" w:rsidP="00EB3FDA">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325B54D" w14:textId="77777777" w:rsidR="00EB3FDA" w:rsidRDefault="00EB3FDA" w:rsidP="00EB3FDA">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08A94064" w14:textId="77777777" w:rsidR="00EB3FDA" w:rsidRDefault="00EB3FDA" w:rsidP="00EB3FDA">
      <w:pPr>
        <w:pStyle w:val="Heading2"/>
      </w:pPr>
      <w:r>
        <w:t>Victim survivor acknowledgement</w:t>
      </w:r>
    </w:p>
    <w:p w14:paraId="3715CDAF" w14:textId="5A808272" w:rsidR="00EB3FDA" w:rsidRDefault="00EB3FDA" w:rsidP="00CE2F77">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298296DC" w14:textId="77777777" w:rsidR="00CE2F77" w:rsidRDefault="00CE2F77" w:rsidP="00CE2F77"/>
    <w:p w14:paraId="56EE0AA4" w14:textId="77777777" w:rsidR="00EB3FDA" w:rsidRDefault="00EB3FDA"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7"/>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Rectangle: Rounded Corners 5"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EnpAIAAKQFAAAOAAAAZHJzL2Uyb0RvYy54bWysVE1v2zAMvQ/YfxB0X524a9YGdYqgrYcB&#13;&#10;RVu0HXpWZCn2IImapMTJfv0o+SPLVuwwLAeHlMhH8onk5dVOK7IVzjdgCjo9mVAiDIeqMeuCfn0p&#13;&#10;P5xT4gMzFVNgREH3wtOrxft3l62dixxqUJVwBEGMn7e2oHUIdp5lntdCM38CVhi8lOA0C6i6dVY5&#13;&#10;1iK6Vlk+mcyyFlxlHXDhPZ7edJd0kfClFDw8SOlFIKqgmFtIX5e+q/jNFpdsvnbM1g3v02D/kIVm&#13;&#10;jcGgI9QNC4xsXPMHlG64Aw8ynHDQGUjZcJFqwGqmk9+qea6ZFakWJMfbkSb//2D5/fbZPjqkobV+&#13;&#10;7lGMVeyk0/Ef8yO7RNZ+JEvsAuF4ODub5mcz5JTj3emni4vZxzzSmR3crfPhswBNolBQBxtTPeGT&#13;&#10;JKbY9s6HRFlFDNPYG6z6RonUCh9gyxTJT6cXPWBvi9ADZHT0oJqqbJRKiluvrpUj6FnQsixvb8ve&#13;&#10;+chMmWhsILp1ycaT7FB8ksJeiWinzJOQpKmw3DwlnfpSjHEY58KEaXdVs0p04c8m+Buix06OHomZ&#13;&#10;BBiRJcYfsXuAwbIDGbC7LHv76CpSW4/Ok78l1jmPHikymDA668aAewtAYVV95M5+IKmjJrIUdqsd&#13;&#10;coOPHy3jyQqq/aMjDrox85aXDb78HfPhkTl8VuwW3BXhAT9SQVtQ6CVKanA/3jqP9tjueEtJi3Na&#13;&#10;UP99w5ygRH0xOAj5+Xkkm4QjzR1pqyPNbPQ1YJNMcTNZnkT0d0ENonSgX3GtLGNkvGKGY/yChkG8&#13;&#10;Dt0GwbXExXKZjHCcLQt35tnyCB2Zjr36sntlzvYDEHB27mGYajZPbd2xfLCNngaWmwCyCfHywGyv&#13;&#10;4CpIzdSvrbhrftWT1WG5Ln4C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M6+xJ6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8"/>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7213" w14:textId="77777777" w:rsidR="00C440C2" w:rsidRDefault="00C440C2" w:rsidP="002B7883">
      <w:r>
        <w:separator/>
      </w:r>
    </w:p>
    <w:p w14:paraId="4F1D0357" w14:textId="77777777" w:rsidR="00C440C2" w:rsidRDefault="00C440C2"/>
  </w:endnote>
  <w:endnote w:type="continuationSeparator" w:id="0">
    <w:p w14:paraId="126C2B1F" w14:textId="77777777" w:rsidR="00C440C2" w:rsidRDefault="00C440C2" w:rsidP="002B7883">
      <w:r>
        <w:continuationSeparator/>
      </w:r>
    </w:p>
    <w:p w14:paraId="5ABF0692" w14:textId="77777777" w:rsidR="00C440C2" w:rsidRDefault="00C44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7A06F6F1" w:rsidR="00F04749" w:rsidRDefault="00314732" w:rsidP="00D83132">
                <w:r w:rsidRPr="00314732">
                  <w:t xml:space="preserve">Summarising the evidence – </w:t>
                </w:r>
                <w:r w:rsidR="00D01C5A" w:rsidRPr="00943610">
                  <w:t>Men’s intimate partner violence against women</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20B4" w14:textId="77777777" w:rsidR="00C440C2" w:rsidRDefault="00C440C2" w:rsidP="002B7883">
      <w:r>
        <w:separator/>
      </w:r>
    </w:p>
    <w:p w14:paraId="0BC07063" w14:textId="77777777" w:rsidR="00C440C2" w:rsidRDefault="00C440C2"/>
  </w:footnote>
  <w:footnote w:type="continuationSeparator" w:id="0">
    <w:p w14:paraId="6692DD5A" w14:textId="77777777" w:rsidR="00C440C2" w:rsidRDefault="00C440C2" w:rsidP="002B7883">
      <w:r>
        <w:continuationSeparator/>
      </w:r>
    </w:p>
    <w:p w14:paraId="2B42AC20" w14:textId="77777777" w:rsidR="00C440C2" w:rsidRDefault="00C440C2"/>
  </w:footnote>
  <w:footnote w:id="1">
    <w:p w14:paraId="2840C9C4" w14:textId="77777777" w:rsidR="00E20B6B" w:rsidRPr="003E47D8" w:rsidRDefault="00E20B6B" w:rsidP="00E20B6B">
      <w:pPr>
        <w:pStyle w:val="BodyText"/>
        <w:spacing w:line="240" w:lineRule="auto"/>
        <w:rPr>
          <w:sz w:val="16"/>
          <w:szCs w:val="16"/>
        </w:rPr>
      </w:pPr>
      <w:r w:rsidRPr="003E47D8">
        <w:rPr>
          <w:rStyle w:val="FootnoteReference"/>
          <w:sz w:val="16"/>
          <w:szCs w:val="16"/>
        </w:rPr>
        <w:footnoteRef/>
      </w:r>
      <w:r w:rsidRPr="003E47D8">
        <w:rPr>
          <w:sz w:val="16"/>
          <w:szCs w:val="16"/>
        </w:rPr>
        <w:t xml:space="preserve"> </w:t>
      </w:r>
      <w:r w:rsidRPr="00943610">
        <w:rPr>
          <w:color w:val="003639" w:themeColor="text1"/>
          <w:sz w:val="18"/>
          <w:szCs w:val="18"/>
        </w:rPr>
        <w:t>For the purposes of data collection, the Australian Bureau of Statistics’ definition of ‘intimate partner’ includes “current partner (living with), previous partner (has lived with), boyfriend/girlfriend/date and ex-boyfriend/ex-girlfriend (never lived with).” Data on violence experienced by a previous partner includes partners who were violent during the relationship, after the relationship ended, or both.</w:t>
      </w:r>
    </w:p>
  </w:footnote>
  <w:footnote w:id="2">
    <w:p w14:paraId="58893281" w14:textId="77777777" w:rsidR="00E20B6B" w:rsidRDefault="00E20B6B" w:rsidP="00E20B6B">
      <w:pPr>
        <w:pStyle w:val="FootnoteText"/>
      </w:pPr>
      <w:r w:rsidRPr="003E47D8">
        <w:rPr>
          <w:rStyle w:val="FootnoteReference"/>
        </w:rPr>
        <w:footnoteRef/>
      </w:r>
      <w:r w:rsidRPr="003E47D8">
        <w:t xml:space="preserve"> </w:t>
      </w:r>
      <w:r w:rsidRPr="00943610">
        <w:rPr>
          <w:sz w:val="18"/>
          <w:szCs w:val="18"/>
        </w:rPr>
        <w:t>Emotional abuse data are only available for cohabiting partner relationships, not other intimate partner (i.e., boyfriend/girlfriend/date) relationships.</w:t>
      </w:r>
      <w:r>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2A2799"/>
    <w:multiLevelType w:val="hybridMultilevel"/>
    <w:tmpl w:val="A9B86A3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3222"/>
    <w:multiLevelType w:val="hybridMultilevel"/>
    <w:tmpl w:val="150A9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E55F4"/>
    <w:multiLevelType w:val="hybridMultilevel"/>
    <w:tmpl w:val="5E6E1CF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AF67B0"/>
    <w:multiLevelType w:val="hybridMultilevel"/>
    <w:tmpl w:val="22940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AE5D82"/>
    <w:multiLevelType w:val="hybridMultilevel"/>
    <w:tmpl w:val="DFE4C4DA"/>
    <w:lvl w:ilvl="0" w:tplc="FFFFFFFF">
      <w:start w:val="1"/>
      <w:numFmt w:val="bullet"/>
      <w:lvlText w:val="•"/>
      <w:lvlJc w:val="left"/>
      <w:pPr>
        <w:ind w:left="720" w:hanging="360"/>
      </w:pPr>
      <w:rPr>
        <w:rFonts w:asciiTheme="minorHAnsi" w:hAnsiTheme="minorHAnsi" w:hint="default"/>
        <w:b w:val="0"/>
        <w:i w:val="0"/>
        <w:color w:val="003639" w:themeColor="text1"/>
        <w:sz w:val="22"/>
      </w:rPr>
    </w:lvl>
    <w:lvl w:ilvl="1" w:tplc="49AC98E0">
      <w:start w:val="1"/>
      <w:numFmt w:val="bullet"/>
      <w:lvlText w:val="•"/>
      <w:lvlJc w:val="left"/>
      <w:pPr>
        <w:ind w:left="1440" w:hanging="360"/>
      </w:pPr>
      <w:rPr>
        <w:rFonts w:asciiTheme="minorHAnsi" w:hAnsiTheme="minorHAnsi" w:hint="default"/>
        <w:b w:val="0"/>
        <w:i w:val="0"/>
        <w:color w:val="003639" w:themeColor="text1"/>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26418F"/>
    <w:multiLevelType w:val="hybridMultilevel"/>
    <w:tmpl w:val="A190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9C4A92"/>
    <w:multiLevelType w:val="multilevel"/>
    <w:tmpl w:val="A190810C"/>
    <w:styleLink w:val="CurrentList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620FC9"/>
    <w:multiLevelType w:val="hybridMultilevel"/>
    <w:tmpl w:val="11EE3B44"/>
    <w:lvl w:ilvl="0" w:tplc="A8F689F6">
      <w:start w:val="1"/>
      <w:numFmt w:val="bullet"/>
      <w:lvlText w:val="•"/>
      <w:lvlJc w:val="left"/>
      <w:pPr>
        <w:ind w:left="720" w:hanging="360"/>
      </w:pPr>
      <w:rPr>
        <w:rFonts w:ascii="Arial (Body)" w:hAnsi="Arial (Body)"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B0321C"/>
    <w:multiLevelType w:val="hybridMultilevel"/>
    <w:tmpl w:val="44FAB41E"/>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DB57F97"/>
    <w:multiLevelType w:val="hybridMultilevel"/>
    <w:tmpl w:val="261671C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FEC03FD"/>
    <w:multiLevelType w:val="hybridMultilevel"/>
    <w:tmpl w:val="811A2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6008E9"/>
    <w:multiLevelType w:val="hybridMultilevel"/>
    <w:tmpl w:val="4C2C862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B41C98"/>
    <w:multiLevelType w:val="hybridMultilevel"/>
    <w:tmpl w:val="5D84E41E"/>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58D0128"/>
    <w:multiLevelType w:val="hybridMultilevel"/>
    <w:tmpl w:val="B7B080EE"/>
    <w:lvl w:ilvl="0" w:tplc="CB1A5F44">
      <w:start w:val="1"/>
      <w:numFmt w:val="bullet"/>
      <w:pStyle w:val="NCList1"/>
      <w:lvlText w:val=""/>
      <w:lvlJc w:val="left"/>
      <w:rPr>
        <w:rFonts w:ascii="Symbol" w:hAnsi="Symbol" w:hint="default"/>
        <w:b w:val="0"/>
        <w:i w:val="0"/>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5A57A9"/>
    <w:multiLevelType w:val="hybridMultilevel"/>
    <w:tmpl w:val="8DB61B0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5B7084"/>
    <w:multiLevelType w:val="multilevel"/>
    <w:tmpl w:val="6520FD64"/>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BF58AB"/>
    <w:multiLevelType w:val="hybridMultilevel"/>
    <w:tmpl w:val="CCCC63E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31"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1610B"/>
    <w:multiLevelType w:val="hybridMultilevel"/>
    <w:tmpl w:val="95CC4880"/>
    <w:lvl w:ilvl="0" w:tplc="009495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1AD0F90"/>
    <w:multiLevelType w:val="hybridMultilevel"/>
    <w:tmpl w:val="DA50D680"/>
    <w:lvl w:ilvl="0" w:tplc="2966A8C8">
      <w:start w:val="1"/>
      <w:numFmt w:val="bullet"/>
      <w:lvlText w:val="•"/>
      <w:lvlJc w:val="left"/>
      <w:pPr>
        <w:ind w:left="720" w:hanging="360"/>
      </w:pPr>
      <w:rPr>
        <w:rFonts w:asciiTheme="minorHAnsi" w:hAnsiTheme="minorHAnsi" w:cs="Times New Roman" w:hint="default"/>
        <w:b w:val="0"/>
        <w:i w:val="0"/>
        <w:strike w:val="0"/>
        <w:dstrike w:val="0"/>
        <w:color w:val="003639" w:themeColor="text1"/>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2137606"/>
    <w:multiLevelType w:val="hybridMultilevel"/>
    <w:tmpl w:val="35FA1D88"/>
    <w:lvl w:ilvl="0" w:tplc="7B340E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4143EAE"/>
    <w:multiLevelType w:val="hybridMultilevel"/>
    <w:tmpl w:val="55D8B1E8"/>
    <w:lvl w:ilvl="0" w:tplc="0C090001">
      <w:start w:val="1"/>
      <w:numFmt w:val="bullet"/>
      <w:lvlText w:val=""/>
      <w:lvlJc w:val="left"/>
      <w:pPr>
        <w:ind w:left="360" w:hanging="360"/>
      </w:pPr>
      <w:rPr>
        <w:rFonts w:ascii="Symbol" w:hAnsi="Symbol" w:hint="default"/>
        <w:b w:val="0"/>
        <w:i w:val="0"/>
        <w:strike w:val="0"/>
        <w:dstrike w:val="0"/>
        <w:color w:val="2C2624"/>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62E77DF"/>
    <w:multiLevelType w:val="hybridMultilevel"/>
    <w:tmpl w:val="2BBC53C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1A459D"/>
    <w:multiLevelType w:val="hybridMultilevel"/>
    <w:tmpl w:val="A818106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454239"/>
    <w:multiLevelType w:val="hybridMultilevel"/>
    <w:tmpl w:val="1EA86D3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8836BF4"/>
    <w:multiLevelType w:val="hybridMultilevel"/>
    <w:tmpl w:val="6AD26BC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9804E3"/>
    <w:multiLevelType w:val="multilevel"/>
    <w:tmpl w:val="10027DF4"/>
    <w:styleLink w:val="CurrentList41"/>
    <w:lvl w:ilvl="0">
      <w:start w:val="1"/>
      <w:numFmt w:val="bullet"/>
      <w:lvlText w:val="•"/>
      <w:lvlJc w:val="left"/>
      <w:pPr>
        <w:ind w:left="360" w:hanging="360"/>
      </w:pPr>
      <w:rPr>
        <w:rFonts w:ascii="Arial" w:eastAsia="Arial" w:hAnsi="Arial" w:cs="Arial" w:hint="default"/>
        <w:b w:val="0"/>
        <w:i w:val="0"/>
        <w:strike w:val="0"/>
        <w:dstrike w:val="0"/>
        <w:color w:val="2C2624"/>
        <w:sz w:val="22"/>
        <w:szCs w:val="22"/>
        <w:u w:val="none" w:color="000000"/>
        <w:bdr w:val="none" w:sz="0" w:space="0" w:color="auto"/>
        <w:shd w:val="clear" w:color="auto" w:fill="auto"/>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CD80715"/>
    <w:multiLevelType w:val="hybridMultilevel"/>
    <w:tmpl w:val="8206AC0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D2062CD"/>
    <w:multiLevelType w:val="hybridMultilevel"/>
    <w:tmpl w:val="53F0708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210FF9"/>
    <w:multiLevelType w:val="hybridMultilevel"/>
    <w:tmpl w:val="E54AF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E0B1414"/>
    <w:multiLevelType w:val="hybridMultilevel"/>
    <w:tmpl w:val="D5F479E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EC74834"/>
    <w:multiLevelType w:val="hybridMultilevel"/>
    <w:tmpl w:val="6520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9"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0530AC1"/>
    <w:multiLevelType w:val="multilevel"/>
    <w:tmpl w:val="E54AFC56"/>
    <w:styleLink w:val="CurrentList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0794437"/>
    <w:multiLevelType w:val="hybridMultilevel"/>
    <w:tmpl w:val="5ED0D63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13321E1"/>
    <w:multiLevelType w:val="hybridMultilevel"/>
    <w:tmpl w:val="7192569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3C420A9"/>
    <w:multiLevelType w:val="hybridMultilevel"/>
    <w:tmpl w:val="63E4927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8C6300E"/>
    <w:multiLevelType w:val="hybridMultilevel"/>
    <w:tmpl w:val="6DB29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9470A67"/>
    <w:multiLevelType w:val="hybridMultilevel"/>
    <w:tmpl w:val="39307596"/>
    <w:lvl w:ilvl="0" w:tplc="B3C890FA">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A9E6E83"/>
    <w:multiLevelType w:val="hybridMultilevel"/>
    <w:tmpl w:val="145C5346"/>
    <w:lvl w:ilvl="0" w:tplc="BE6A8310">
      <w:start w:val="1"/>
      <w:numFmt w:val="decimal"/>
      <w:pStyle w:val="ListNumber"/>
      <w:lvlText w:val="%1."/>
      <w:lvlJc w:val="left"/>
      <w:pPr>
        <w:tabs>
          <w:tab w:val="num" w:pos="425"/>
        </w:tabs>
        <w:ind w:left="425" w:hanging="425"/>
      </w:pPr>
      <w:rPr>
        <w:color w:val="62136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3FCB1B31"/>
    <w:multiLevelType w:val="hybridMultilevel"/>
    <w:tmpl w:val="949003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1DC4F55"/>
    <w:multiLevelType w:val="hybridMultilevel"/>
    <w:tmpl w:val="CC58F6E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2433942"/>
    <w:multiLevelType w:val="hybridMultilevel"/>
    <w:tmpl w:val="CA1E7FC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3AB2BAA"/>
    <w:multiLevelType w:val="hybridMultilevel"/>
    <w:tmpl w:val="1E62EA5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81" w15:restartNumberingAfterBreak="0">
    <w:nsid w:val="45E939AE"/>
    <w:multiLevelType w:val="multilevel"/>
    <w:tmpl w:val="811A2E38"/>
    <w:styleLink w:val="CurrentList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6E914EA"/>
    <w:multiLevelType w:val="hybridMultilevel"/>
    <w:tmpl w:val="1876E8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78B5297"/>
    <w:multiLevelType w:val="hybridMultilevel"/>
    <w:tmpl w:val="883CE21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86"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A48769D"/>
    <w:multiLevelType w:val="hybridMultilevel"/>
    <w:tmpl w:val="10027DF4"/>
    <w:lvl w:ilvl="0" w:tplc="C2B65A42">
      <w:start w:val="1"/>
      <w:numFmt w:val="bullet"/>
      <w:lvlText w:val="•"/>
      <w:lvlJc w:val="left"/>
      <w:pPr>
        <w:ind w:left="360" w:hanging="360"/>
      </w:pPr>
      <w:rPr>
        <w:rFonts w:ascii="Arial" w:eastAsia="Arial" w:hAnsi="Arial" w:cs="Arial" w:hint="default"/>
        <w:b w:val="0"/>
        <w:i w:val="0"/>
        <w:strike w:val="0"/>
        <w:dstrike w:val="0"/>
        <w:color w:val="2C2624"/>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4B5A734E"/>
    <w:multiLevelType w:val="hybridMultilevel"/>
    <w:tmpl w:val="628E3BD6"/>
    <w:lvl w:ilvl="0" w:tplc="C13A49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EB11BF4"/>
    <w:multiLevelType w:val="hybridMultilevel"/>
    <w:tmpl w:val="FD7AB45A"/>
    <w:lvl w:ilvl="0" w:tplc="F54858EA">
      <w:start w:val="1"/>
      <w:numFmt w:val="bullet"/>
      <w:lvlText w:val="•"/>
      <w:lvlJc w:val="left"/>
      <w:pPr>
        <w:ind w:left="720" w:hanging="360"/>
      </w:pPr>
      <w:rPr>
        <w:rFonts w:ascii="Arial (Body)" w:hAnsi="Arial (Body)"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36D5477"/>
    <w:multiLevelType w:val="hybridMultilevel"/>
    <w:tmpl w:val="27F4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7FA5A26"/>
    <w:multiLevelType w:val="multilevel"/>
    <w:tmpl w:val="44FAB41E"/>
    <w:styleLink w:val="CurrentList47"/>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8AA4B4A"/>
    <w:multiLevelType w:val="hybridMultilevel"/>
    <w:tmpl w:val="1DB0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9FF4AF3"/>
    <w:multiLevelType w:val="hybridMultilevel"/>
    <w:tmpl w:val="741817E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D351392"/>
    <w:multiLevelType w:val="hybridMultilevel"/>
    <w:tmpl w:val="B6BE391E"/>
    <w:lvl w:ilvl="0" w:tplc="E2EACCC2">
      <w:start w:val="1"/>
      <w:numFmt w:val="bullet"/>
      <w:lvlText w:val="•"/>
      <w:lvlJc w:val="left"/>
      <w:pPr>
        <w:ind w:left="720" w:hanging="360"/>
      </w:pPr>
      <w:rPr>
        <w:rFonts w:ascii="Arial (Body)" w:hAnsi="Arial (Body)"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04752A9"/>
    <w:multiLevelType w:val="hybridMultilevel"/>
    <w:tmpl w:val="78D60BFA"/>
    <w:lvl w:ilvl="0" w:tplc="6DD294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1A96A1A"/>
    <w:multiLevelType w:val="hybridMultilevel"/>
    <w:tmpl w:val="51F2408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2B036E3"/>
    <w:multiLevelType w:val="multilevel"/>
    <w:tmpl w:val="1DB06D0A"/>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CC5FC6"/>
    <w:multiLevelType w:val="hybridMultilevel"/>
    <w:tmpl w:val="F3DCD80E"/>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1B0323"/>
    <w:multiLevelType w:val="hybridMultilevel"/>
    <w:tmpl w:val="AFEEAF42"/>
    <w:lvl w:ilvl="0" w:tplc="F594F140">
      <w:numFmt w:val="bullet"/>
      <w:lvlText w:val=""/>
      <w:lvlJc w:val="left"/>
      <w:pPr>
        <w:ind w:left="720" w:hanging="360"/>
      </w:pPr>
      <w:rPr>
        <w:rFonts w:ascii="Symbol" w:eastAsiaTheme="minorEastAsia" w:hAnsi="Symbol" w:cs="Times New Roman" w:hint="default"/>
        <w:color w:val="2C26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85311FC"/>
    <w:multiLevelType w:val="hybridMultilevel"/>
    <w:tmpl w:val="6AAE1AF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8CC3821"/>
    <w:multiLevelType w:val="multilevel"/>
    <w:tmpl w:val="4B14A4FE"/>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9DC60A1"/>
    <w:multiLevelType w:val="hybridMultilevel"/>
    <w:tmpl w:val="93548A2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A591A02"/>
    <w:multiLevelType w:val="hybridMultilevel"/>
    <w:tmpl w:val="C4DE1E8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AC856D0"/>
    <w:multiLevelType w:val="hybridMultilevel"/>
    <w:tmpl w:val="00529AB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32" w15:restartNumberingAfterBreak="0">
    <w:nsid w:val="6ED821A5"/>
    <w:multiLevelType w:val="hybridMultilevel"/>
    <w:tmpl w:val="C6E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00D6070"/>
    <w:multiLevelType w:val="hybridMultilevel"/>
    <w:tmpl w:val="1AFC8374"/>
    <w:lvl w:ilvl="0" w:tplc="4ADEA262">
      <w:start w:val="1"/>
      <w:numFmt w:val="decimal"/>
      <w:lvlText w:val="%1."/>
      <w:lvlJc w:val="left"/>
      <w:pPr>
        <w:ind w:left="70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02C1C39"/>
    <w:multiLevelType w:val="hybridMultilevel"/>
    <w:tmpl w:val="FAB2246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37" w15:restartNumberingAfterBreak="0">
    <w:nsid w:val="7083265C"/>
    <w:multiLevelType w:val="multilevel"/>
    <w:tmpl w:val="9246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22672F6"/>
    <w:multiLevelType w:val="hybridMultilevel"/>
    <w:tmpl w:val="5970B6E4"/>
    <w:lvl w:ilvl="0" w:tplc="E4E4C208">
      <w:start w:val="1"/>
      <w:numFmt w:val="bullet"/>
      <w:lvlText w:val="•"/>
      <w:lvlJc w:val="left"/>
      <w:pPr>
        <w:ind w:left="720" w:hanging="360"/>
      </w:pPr>
      <w:rPr>
        <w:rFonts w:asciiTheme="minorHAnsi" w:hAnsiTheme="minorHAnsi"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39B54B7"/>
    <w:multiLevelType w:val="hybridMultilevel"/>
    <w:tmpl w:val="4B14A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141"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FE40B0"/>
    <w:multiLevelType w:val="hybridMultilevel"/>
    <w:tmpl w:val="23A8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B693C3D"/>
    <w:multiLevelType w:val="hybridMultilevel"/>
    <w:tmpl w:val="582015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CD37BF9"/>
    <w:multiLevelType w:val="hybridMultilevel"/>
    <w:tmpl w:val="B570270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CD8406F"/>
    <w:multiLevelType w:val="hybridMultilevel"/>
    <w:tmpl w:val="279E52F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7F2B624C"/>
    <w:multiLevelType w:val="hybridMultilevel"/>
    <w:tmpl w:val="A96ADE70"/>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1271962">
    <w:abstractNumId w:val="43"/>
  </w:num>
  <w:num w:numId="2" w16cid:durableId="1481380998">
    <w:abstractNumId w:val="85"/>
  </w:num>
  <w:num w:numId="3" w16cid:durableId="2073429845">
    <w:abstractNumId w:val="74"/>
  </w:num>
  <w:num w:numId="4" w16cid:durableId="867914002">
    <w:abstractNumId w:val="131"/>
  </w:num>
  <w:num w:numId="5" w16cid:durableId="914244772">
    <w:abstractNumId w:val="96"/>
  </w:num>
  <w:num w:numId="6" w16cid:durableId="526912594">
    <w:abstractNumId w:val="0"/>
  </w:num>
  <w:num w:numId="7" w16cid:durableId="1157310107">
    <w:abstractNumId w:val="50"/>
  </w:num>
  <w:num w:numId="8" w16cid:durableId="789935952">
    <w:abstractNumId w:val="91"/>
  </w:num>
  <w:num w:numId="9" w16cid:durableId="260989327">
    <w:abstractNumId w:val="39"/>
  </w:num>
  <w:num w:numId="10" w16cid:durableId="102966783">
    <w:abstractNumId w:val="57"/>
  </w:num>
  <w:num w:numId="11" w16cid:durableId="1952322154">
    <w:abstractNumId w:val="31"/>
  </w:num>
  <w:num w:numId="12" w16cid:durableId="1948582572">
    <w:abstractNumId w:val="71"/>
  </w:num>
  <w:num w:numId="13" w16cid:durableId="476920007">
    <w:abstractNumId w:val="73"/>
  </w:num>
  <w:num w:numId="14" w16cid:durableId="1971814264">
    <w:abstractNumId w:val="101"/>
  </w:num>
  <w:num w:numId="15" w16cid:durableId="2105497072">
    <w:abstractNumId w:val="5"/>
  </w:num>
  <w:num w:numId="16" w16cid:durableId="2013290863">
    <w:abstractNumId w:val="49"/>
  </w:num>
  <w:num w:numId="17" w16cid:durableId="1871214294">
    <w:abstractNumId w:val="99"/>
  </w:num>
  <w:num w:numId="18" w16cid:durableId="582571769">
    <w:abstractNumId w:val="100"/>
  </w:num>
  <w:num w:numId="19" w16cid:durableId="87045628">
    <w:abstractNumId w:val="153"/>
  </w:num>
  <w:num w:numId="20" w16cid:durableId="1255088049">
    <w:abstractNumId w:val="145"/>
  </w:num>
  <w:num w:numId="21" w16cid:durableId="675349026">
    <w:abstractNumId w:val="146"/>
  </w:num>
  <w:num w:numId="22" w16cid:durableId="343823591">
    <w:abstractNumId w:val="65"/>
  </w:num>
  <w:num w:numId="23" w16cid:durableId="1527407625">
    <w:abstractNumId w:val="148"/>
  </w:num>
  <w:num w:numId="24" w16cid:durableId="1531719898">
    <w:abstractNumId w:val="32"/>
  </w:num>
  <w:num w:numId="25" w16cid:durableId="1140539399">
    <w:abstractNumId w:val="1"/>
  </w:num>
  <w:num w:numId="26" w16cid:durableId="1498765475">
    <w:abstractNumId w:val="141"/>
  </w:num>
  <w:num w:numId="27" w16cid:durableId="49234881">
    <w:abstractNumId w:val="63"/>
  </w:num>
  <w:num w:numId="28" w16cid:durableId="241764143">
    <w:abstractNumId w:val="77"/>
  </w:num>
  <w:num w:numId="29" w16cid:durableId="512258842">
    <w:abstractNumId w:val="112"/>
  </w:num>
  <w:num w:numId="30" w16cid:durableId="893009237">
    <w:abstractNumId w:val="120"/>
  </w:num>
  <w:num w:numId="31" w16cid:durableId="172383324">
    <w:abstractNumId w:val="18"/>
  </w:num>
  <w:num w:numId="32" w16cid:durableId="1636911413">
    <w:abstractNumId w:val="82"/>
  </w:num>
  <w:num w:numId="33" w16cid:durableId="208735195">
    <w:abstractNumId w:val="149"/>
  </w:num>
  <w:num w:numId="34" w16cid:durableId="1877348274">
    <w:abstractNumId w:val="107"/>
  </w:num>
  <w:num w:numId="35" w16cid:durableId="191000540">
    <w:abstractNumId w:val="86"/>
  </w:num>
  <w:num w:numId="36" w16cid:durableId="2017264926">
    <w:abstractNumId w:val="114"/>
  </w:num>
  <w:num w:numId="37" w16cid:durableId="86584610">
    <w:abstractNumId w:val="122"/>
  </w:num>
  <w:num w:numId="38" w16cid:durableId="863515313">
    <w:abstractNumId w:val="87"/>
  </w:num>
  <w:num w:numId="39" w16cid:durableId="360670026">
    <w:abstractNumId w:val="97"/>
  </w:num>
  <w:num w:numId="40" w16cid:durableId="1789854579">
    <w:abstractNumId w:val="64"/>
  </w:num>
  <w:num w:numId="41" w16cid:durableId="126362175">
    <w:abstractNumId w:val="9"/>
  </w:num>
  <w:num w:numId="42" w16cid:durableId="259215056">
    <w:abstractNumId w:val="19"/>
  </w:num>
  <w:num w:numId="43" w16cid:durableId="1666395211">
    <w:abstractNumId w:val="129"/>
  </w:num>
  <w:num w:numId="44" w16cid:durableId="864245401">
    <w:abstractNumId w:val="59"/>
  </w:num>
  <w:num w:numId="45" w16cid:durableId="1071579377">
    <w:abstractNumId w:val="21"/>
  </w:num>
  <w:num w:numId="46" w16cid:durableId="2135251649">
    <w:abstractNumId w:val="11"/>
  </w:num>
  <w:num w:numId="47" w16cid:durableId="886332501">
    <w:abstractNumId w:val="144"/>
  </w:num>
  <w:num w:numId="48" w16cid:durableId="304893534">
    <w:abstractNumId w:val="35"/>
  </w:num>
  <w:num w:numId="49" w16cid:durableId="1743797270">
    <w:abstractNumId w:val="67"/>
  </w:num>
  <w:num w:numId="50" w16cid:durableId="2112314002">
    <w:abstractNumId w:val="33"/>
  </w:num>
  <w:num w:numId="51" w16cid:durableId="2123183660">
    <w:abstractNumId w:val="106"/>
  </w:num>
  <w:num w:numId="52" w16cid:durableId="191191284">
    <w:abstractNumId w:val="118"/>
  </w:num>
  <w:num w:numId="53" w16cid:durableId="1459569052">
    <w:abstractNumId w:val="94"/>
  </w:num>
  <w:num w:numId="54" w16cid:durableId="203058416">
    <w:abstractNumId w:val="152"/>
  </w:num>
  <w:num w:numId="55" w16cid:durableId="1953440539">
    <w:abstractNumId w:val="58"/>
  </w:num>
  <w:num w:numId="56" w16cid:durableId="91242832">
    <w:abstractNumId w:val="110"/>
  </w:num>
  <w:num w:numId="57" w16cid:durableId="1768649661">
    <w:abstractNumId w:val="143"/>
  </w:num>
  <w:num w:numId="58" w16cid:durableId="1366785444">
    <w:abstractNumId w:val="104"/>
  </w:num>
  <w:num w:numId="59" w16cid:durableId="281304521">
    <w:abstractNumId w:val="109"/>
  </w:num>
  <w:num w:numId="60" w16cid:durableId="901981696">
    <w:abstractNumId w:val="111"/>
  </w:num>
  <w:num w:numId="61" w16cid:durableId="367067608">
    <w:abstractNumId w:val="154"/>
  </w:num>
  <w:num w:numId="62" w16cid:durableId="1952470059">
    <w:abstractNumId w:val="7"/>
  </w:num>
  <w:num w:numId="63" w16cid:durableId="793253488">
    <w:abstractNumId w:val="12"/>
  </w:num>
  <w:num w:numId="64" w16cid:durableId="584530676">
    <w:abstractNumId w:val="80"/>
  </w:num>
  <w:num w:numId="65" w16cid:durableId="86124088">
    <w:abstractNumId w:val="30"/>
  </w:num>
  <w:num w:numId="66" w16cid:durableId="240481680">
    <w:abstractNumId w:val="140"/>
  </w:num>
  <w:num w:numId="67" w16cid:durableId="750272225">
    <w:abstractNumId w:val="136"/>
  </w:num>
  <w:num w:numId="68" w16cid:durableId="231308985">
    <w:abstractNumId w:val="42"/>
  </w:num>
  <w:num w:numId="69" w16cid:durableId="1252860085">
    <w:abstractNumId w:val="14"/>
  </w:num>
  <w:num w:numId="70" w16cid:durableId="1830945637">
    <w:abstractNumId w:val="130"/>
  </w:num>
  <w:num w:numId="71" w16cid:durableId="483663384">
    <w:abstractNumId w:val="138"/>
  </w:num>
  <w:num w:numId="72" w16cid:durableId="1782724790">
    <w:abstractNumId w:val="26"/>
  </w:num>
  <w:num w:numId="73" w16cid:durableId="107242357">
    <w:abstractNumId w:val="108"/>
  </w:num>
  <w:num w:numId="74" w16cid:durableId="1282607871">
    <w:abstractNumId w:val="22"/>
  </w:num>
  <w:num w:numId="75" w16cid:durableId="1470129314">
    <w:abstractNumId w:val="29"/>
  </w:num>
  <w:num w:numId="76" w16cid:durableId="1132753526">
    <w:abstractNumId w:val="48"/>
  </w:num>
  <w:num w:numId="77" w16cid:durableId="658655072">
    <w:abstractNumId w:val="128"/>
  </w:num>
  <w:num w:numId="78" w16cid:durableId="208609997">
    <w:abstractNumId w:val="95"/>
  </w:num>
  <w:num w:numId="79" w16cid:durableId="1999727090">
    <w:abstractNumId w:val="23"/>
  </w:num>
  <w:num w:numId="80" w16cid:durableId="228273710">
    <w:abstractNumId w:val="55"/>
  </w:num>
  <w:num w:numId="81" w16cid:durableId="616060919">
    <w:abstractNumId w:val="68"/>
  </w:num>
  <w:num w:numId="82" w16cid:durableId="946279641">
    <w:abstractNumId w:val="134"/>
  </w:num>
  <w:num w:numId="83" w16cid:durableId="1763530339">
    <w:abstractNumId w:val="137"/>
  </w:num>
  <w:num w:numId="84" w16cid:durableId="515114263">
    <w:abstractNumId w:val="142"/>
  </w:num>
  <w:num w:numId="85" w16cid:durableId="251359001">
    <w:abstractNumId w:val="88"/>
  </w:num>
  <w:num w:numId="86" w16cid:durableId="1145242124">
    <w:abstractNumId w:val="123"/>
  </w:num>
  <w:num w:numId="87" w16cid:durableId="1390152345">
    <w:abstractNumId w:val="78"/>
  </w:num>
  <w:num w:numId="88" w16cid:durableId="634599046">
    <w:abstractNumId w:val="90"/>
  </w:num>
  <w:num w:numId="89" w16cid:durableId="1338264430">
    <w:abstractNumId w:val="132"/>
  </w:num>
  <w:num w:numId="90" w16cid:durableId="2106804539">
    <w:abstractNumId w:val="54"/>
  </w:num>
  <w:num w:numId="91" w16cid:durableId="1621377517">
    <w:abstractNumId w:val="116"/>
  </w:num>
  <w:num w:numId="92" w16cid:durableId="1392190013">
    <w:abstractNumId w:val="51"/>
  </w:num>
  <w:num w:numId="93" w16cid:durableId="202599829">
    <w:abstractNumId w:val="83"/>
  </w:num>
  <w:num w:numId="94" w16cid:durableId="398093576">
    <w:abstractNumId w:val="16"/>
  </w:num>
  <w:num w:numId="95" w16cid:durableId="621348643">
    <w:abstractNumId w:val="93"/>
  </w:num>
  <w:num w:numId="96" w16cid:durableId="2019697140">
    <w:abstractNumId w:val="92"/>
  </w:num>
  <w:num w:numId="97" w16cid:durableId="246428816">
    <w:abstractNumId w:val="105"/>
  </w:num>
  <w:num w:numId="98" w16cid:durableId="1917548648">
    <w:abstractNumId w:val="151"/>
  </w:num>
  <w:num w:numId="99" w16cid:durableId="1401901257">
    <w:abstractNumId w:val="127"/>
  </w:num>
  <w:num w:numId="100" w16cid:durableId="264309682">
    <w:abstractNumId w:val="115"/>
  </w:num>
  <w:num w:numId="101" w16cid:durableId="735470664">
    <w:abstractNumId w:val="10"/>
  </w:num>
  <w:num w:numId="102" w16cid:durableId="1238782169">
    <w:abstractNumId w:val="25"/>
  </w:num>
  <w:num w:numId="103" w16cid:durableId="1697342988">
    <w:abstractNumId w:val="89"/>
  </w:num>
  <w:num w:numId="104" w16cid:durableId="864294734">
    <w:abstractNumId w:val="121"/>
  </w:num>
  <w:num w:numId="105" w16cid:durableId="312370239">
    <w:abstractNumId w:val="155"/>
  </w:num>
  <w:num w:numId="106" w16cid:durableId="10885215">
    <w:abstractNumId w:val="119"/>
  </w:num>
  <w:num w:numId="107" w16cid:durableId="106319721">
    <w:abstractNumId w:val="53"/>
  </w:num>
  <w:num w:numId="108" w16cid:durableId="1104153470">
    <w:abstractNumId w:val="3"/>
  </w:num>
  <w:num w:numId="109" w16cid:durableId="58674642">
    <w:abstractNumId w:val="56"/>
  </w:num>
  <w:num w:numId="110" w16cid:durableId="1270815359">
    <w:abstractNumId w:val="40"/>
  </w:num>
  <w:num w:numId="111" w16cid:durableId="1870095815">
    <w:abstractNumId w:val="98"/>
  </w:num>
  <w:num w:numId="112" w16cid:durableId="130176370">
    <w:abstractNumId w:val="13"/>
  </w:num>
  <w:num w:numId="113" w16cid:durableId="750616251">
    <w:abstractNumId w:val="61"/>
  </w:num>
  <w:num w:numId="114" w16cid:durableId="773793186">
    <w:abstractNumId w:val="47"/>
  </w:num>
  <w:num w:numId="115" w16cid:durableId="884028218">
    <w:abstractNumId w:val="36"/>
  </w:num>
  <w:num w:numId="116" w16cid:durableId="1077632543">
    <w:abstractNumId w:val="60"/>
  </w:num>
  <w:num w:numId="117" w16cid:durableId="1171484519">
    <w:abstractNumId w:val="79"/>
  </w:num>
  <w:num w:numId="118" w16cid:durableId="221336919">
    <w:abstractNumId w:val="52"/>
  </w:num>
  <w:num w:numId="119" w16cid:durableId="19936720">
    <w:abstractNumId w:val="44"/>
  </w:num>
  <w:num w:numId="120" w16cid:durableId="1022053337">
    <w:abstractNumId w:val="28"/>
  </w:num>
  <w:num w:numId="121" w16cid:durableId="1509058037">
    <w:abstractNumId w:val="62"/>
  </w:num>
  <w:num w:numId="122" w16cid:durableId="1227958999">
    <w:abstractNumId w:val="66"/>
  </w:num>
  <w:num w:numId="123" w16cid:durableId="1892689028">
    <w:abstractNumId w:val="2"/>
  </w:num>
  <w:num w:numId="124" w16cid:durableId="835074072">
    <w:abstractNumId w:val="41"/>
  </w:num>
  <w:num w:numId="125" w16cid:durableId="1375613981">
    <w:abstractNumId w:val="126"/>
  </w:num>
  <w:num w:numId="126" w16cid:durableId="2067530561">
    <w:abstractNumId w:val="4"/>
  </w:num>
  <w:num w:numId="127" w16cid:durableId="825321832">
    <w:abstractNumId w:val="147"/>
  </w:num>
  <w:num w:numId="128" w16cid:durableId="1248750">
    <w:abstractNumId w:val="27"/>
  </w:num>
  <w:num w:numId="129" w16cid:durableId="60569612">
    <w:abstractNumId w:val="124"/>
  </w:num>
  <w:num w:numId="130" w16cid:durableId="508718795">
    <w:abstractNumId w:val="75"/>
  </w:num>
  <w:num w:numId="131" w16cid:durableId="2005161215">
    <w:abstractNumId w:val="150"/>
  </w:num>
  <w:num w:numId="132" w16cid:durableId="1379017036">
    <w:abstractNumId w:val="17"/>
  </w:num>
  <w:num w:numId="133" w16cid:durableId="1096318728">
    <w:abstractNumId w:val="46"/>
  </w:num>
  <w:num w:numId="134" w16cid:durableId="1261914866">
    <w:abstractNumId w:val="135"/>
  </w:num>
  <w:num w:numId="135" w16cid:durableId="694889884">
    <w:abstractNumId w:val="34"/>
  </w:num>
  <w:num w:numId="136" w16cid:durableId="1335721149">
    <w:abstractNumId w:val="37"/>
  </w:num>
  <w:num w:numId="137" w16cid:durableId="427700339">
    <w:abstractNumId w:val="133"/>
  </w:num>
  <w:num w:numId="138" w16cid:durableId="11304436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37821371">
    <w:abstractNumId w:val="139"/>
  </w:num>
  <w:num w:numId="140" w16cid:durableId="1423723274">
    <w:abstractNumId w:val="20"/>
  </w:num>
  <w:num w:numId="141" w16cid:durableId="647321612">
    <w:abstractNumId w:val="24"/>
  </w:num>
  <w:num w:numId="142" w16cid:durableId="162354516">
    <w:abstractNumId w:val="38"/>
  </w:num>
  <w:num w:numId="143" w16cid:durableId="442001408">
    <w:abstractNumId w:val="81"/>
  </w:num>
  <w:num w:numId="144" w16cid:durableId="1273123074">
    <w:abstractNumId w:val="45"/>
  </w:num>
  <w:num w:numId="145" w16cid:durableId="1981685383">
    <w:abstractNumId w:val="125"/>
  </w:num>
  <w:num w:numId="146" w16cid:durableId="887112367">
    <w:abstractNumId w:val="76"/>
  </w:num>
  <w:num w:numId="147" w16cid:durableId="1694071023">
    <w:abstractNumId w:val="70"/>
  </w:num>
  <w:num w:numId="148" w16cid:durableId="834809693">
    <w:abstractNumId w:val="69"/>
  </w:num>
  <w:num w:numId="149" w16cid:durableId="902562017">
    <w:abstractNumId w:val="103"/>
  </w:num>
  <w:num w:numId="150" w16cid:durableId="1849364024">
    <w:abstractNumId w:val="117"/>
  </w:num>
  <w:num w:numId="151" w16cid:durableId="1068571847">
    <w:abstractNumId w:val="84"/>
  </w:num>
  <w:num w:numId="152" w16cid:durableId="589895137">
    <w:abstractNumId w:val="15"/>
  </w:num>
  <w:num w:numId="153" w16cid:durableId="584151419">
    <w:abstractNumId w:val="102"/>
  </w:num>
  <w:num w:numId="154" w16cid:durableId="463351783">
    <w:abstractNumId w:val="8"/>
  </w:num>
  <w:num w:numId="155" w16cid:durableId="843974792">
    <w:abstractNumId w:val="6"/>
  </w:num>
  <w:num w:numId="156" w16cid:durableId="875775041">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128F4"/>
    <w:rsid w:val="00032D6C"/>
    <w:rsid w:val="00037515"/>
    <w:rsid w:val="0003756B"/>
    <w:rsid w:val="00040B9E"/>
    <w:rsid w:val="000450A2"/>
    <w:rsid w:val="000603AB"/>
    <w:rsid w:val="0006296B"/>
    <w:rsid w:val="00063E4B"/>
    <w:rsid w:val="00071152"/>
    <w:rsid w:val="00076164"/>
    <w:rsid w:val="00076E46"/>
    <w:rsid w:val="00085336"/>
    <w:rsid w:val="000868E0"/>
    <w:rsid w:val="00094CC2"/>
    <w:rsid w:val="000A04B2"/>
    <w:rsid w:val="000A2C89"/>
    <w:rsid w:val="000A4961"/>
    <w:rsid w:val="000B4296"/>
    <w:rsid w:val="000C2307"/>
    <w:rsid w:val="000D1252"/>
    <w:rsid w:val="000D272D"/>
    <w:rsid w:val="000D2A51"/>
    <w:rsid w:val="000D5793"/>
    <w:rsid w:val="000E17D0"/>
    <w:rsid w:val="000E31E4"/>
    <w:rsid w:val="000F1D4A"/>
    <w:rsid w:val="000F3667"/>
    <w:rsid w:val="000F7FCD"/>
    <w:rsid w:val="0011185A"/>
    <w:rsid w:val="00112B36"/>
    <w:rsid w:val="001170B2"/>
    <w:rsid w:val="00120368"/>
    <w:rsid w:val="00123D7A"/>
    <w:rsid w:val="001250CB"/>
    <w:rsid w:val="0012516F"/>
    <w:rsid w:val="0012780F"/>
    <w:rsid w:val="001319B1"/>
    <w:rsid w:val="001331E1"/>
    <w:rsid w:val="0014682D"/>
    <w:rsid w:val="00147E41"/>
    <w:rsid w:val="001654F2"/>
    <w:rsid w:val="0017049A"/>
    <w:rsid w:val="001763D5"/>
    <w:rsid w:val="00180C01"/>
    <w:rsid w:val="00190765"/>
    <w:rsid w:val="00191014"/>
    <w:rsid w:val="00193FB2"/>
    <w:rsid w:val="00194480"/>
    <w:rsid w:val="00196ACA"/>
    <w:rsid w:val="001A409B"/>
    <w:rsid w:val="001B2305"/>
    <w:rsid w:val="001B2B8E"/>
    <w:rsid w:val="001B5BDD"/>
    <w:rsid w:val="001D1FA9"/>
    <w:rsid w:val="001D5ACB"/>
    <w:rsid w:val="001D730A"/>
    <w:rsid w:val="001E761A"/>
    <w:rsid w:val="001F284A"/>
    <w:rsid w:val="00202681"/>
    <w:rsid w:val="00204475"/>
    <w:rsid w:val="00207778"/>
    <w:rsid w:val="00217FB8"/>
    <w:rsid w:val="00223803"/>
    <w:rsid w:val="00232655"/>
    <w:rsid w:val="00236097"/>
    <w:rsid w:val="002401CB"/>
    <w:rsid w:val="00242B5C"/>
    <w:rsid w:val="00244431"/>
    <w:rsid w:val="00245A36"/>
    <w:rsid w:val="00253AB5"/>
    <w:rsid w:val="002603A9"/>
    <w:rsid w:val="002629E4"/>
    <w:rsid w:val="00267F39"/>
    <w:rsid w:val="00272E65"/>
    <w:rsid w:val="002742FD"/>
    <w:rsid w:val="002748EB"/>
    <w:rsid w:val="00274BE2"/>
    <w:rsid w:val="002814F7"/>
    <w:rsid w:val="00282114"/>
    <w:rsid w:val="0029107A"/>
    <w:rsid w:val="002A314C"/>
    <w:rsid w:val="002B1683"/>
    <w:rsid w:val="002B1FEE"/>
    <w:rsid w:val="002B7883"/>
    <w:rsid w:val="002D3E60"/>
    <w:rsid w:val="002D6410"/>
    <w:rsid w:val="002E08C1"/>
    <w:rsid w:val="002E09ED"/>
    <w:rsid w:val="002E1E6F"/>
    <w:rsid w:val="002E1EBB"/>
    <w:rsid w:val="002E4BE7"/>
    <w:rsid w:val="002F0FCF"/>
    <w:rsid w:val="002F2C30"/>
    <w:rsid w:val="003009D2"/>
    <w:rsid w:val="00303204"/>
    <w:rsid w:val="003045D6"/>
    <w:rsid w:val="00304B67"/>
    <w:rsid w:val="00313B6B"/>
    <w:rsid w:val="00314732"/>
    <w:rsid w:val="00322E4C"/>
    <w:rsid w:val="0032745B"/>
    <w:rsid w:val="00327E3F"/>
    <w:rsid w:val="00330E35"/>
    <w:rsid w:val="00331C54"/>
    <w:rsid w:val="00337F3E"/>
    <w:rsid w:val="00342650"/>
    <w:rsid w:val="003443BE"/>
    <w:rsid w:val="00344B95"/>
    <w:rsid w:val="00346F00"/>
    <w:rsid w:val="00351CFC"/>
    <w:rsid w:val="00355072"/>
    <w:rsid w:val="00360B69"/>
    <w:rsid w:val="0036539A"/>
    <w:rsid w:val="00366F9F"/>
    <w:rsid w:val="00374953"/>
    <w:rsid w:val="00375A50"/>
    <w:rsid w:val="0037663F"/>
    <w:rsid w:val="0038102A"/>
    <w:rsid w:val="00382806"/>
    <w:rsid w:val="00383DF9"/>
    <w:rsid w:val="0039122A"/>
    <w:rsid w:val="003A5AB1"/>
    <w:rsid w:val="003A6424"/>
    <w:rsid w:val="003B1873"/>
    <w:rsid w:val="003B3762"/>
    <w:rsid w:val="003B4C64"/>
    <w:rsid w:val="003B677A"/>
    <w:rsid w:val="003B6C64"/>
    <w:rsid w:val="003C1296"/>
    <w:rsid w:val="003C6D6E"/>
    <w:rsid w:val="003C7753"/>
    <w:rsid w:val="003D3093"/>
    <w:rsid w:val="003E48D4"/>
    <w:rsid w:val="003F38AD"/>
    <w:rsid w:val="003F7E73"/>
    <w:rsid w:val="00401003"/>
    <w:rsid w:val="00406FBE"/>
    <w:rsid w:val="00410413"/>
    <w:rsid w:val="0041387B"/>
    <w:rsid w:val="004144B4"/>
    <w:rsid w:val="00423F90"/>
    <w:rsid w:val="00424434"/>
    <w:rsid w:val="00435A64"/>
    <w:rsid w:val="004362BD"/>
    <w:rsid w:val="00444440"/>
    <w:rsid w:val="00447F8F"/>
    <w:rsid w:val="00451AD8"/>
    <w:rsid w:val="00454BB6"/>
    <w:rsid w:val="00454F93"/>
    <w:rsid w:val="00457A11"/>
    <w:rsid w:val="00460661"/>
    <w:rsid w:val="004628D9"/>
    <w:rsid w:val="0047310B"/>
    <w:rsid w:val="004752CD"/>
    <w:rsid w:val="00482403"/>
    <w:rsid w:val="00483E2F"/>
    <w:rsid w:val="00490857"/>
    <w:rsid w:val="004908C6"/>
    <w:rsid w:val="0049304B"/>
    <w:rsid w:val="00494224"/>
    <w:rsid w:val="004951D8"/>
    <w:rsid w:val="00495E31"/>
    <w:rsid w:val="004A046C"/>
    <w:rsid w:val="004A27C5"/>
    <w:rsid w:val="004A419C"/>
    <w:rsid w:val="004A518C"/>
    <w:rsid w:val="004B0532"/>
    <w:rsid w:val="004B1F13"/>
    <w:rsid w:val="004B72B4"/>
    <w:rsid w:val="004B79EA"/>
    <w:rsid w:val="004C0A90"/>
    <w:rsid w:val="004C157D"/>
    <w:rsid w:val="004C2661"/>
    <w:rsid w:val="004D7DC5"/>
    <w:rsid w:val="004E4790"/>
    <w:rsid w:val="004E6167"/>
    <w:rsid w:val="004E65BA"/>
    <w:rsid w:val="004F5AAE"/>
    <w:rsid w:val="00505CAA"/>
    <w:rsid w:val="005145DD"/>
    <w:rsid w:val="005170B7"/>
    <w:rsid w:val="005204FB"/>
    <w:rsid w:val="00521327"/>
    <w:rsid w:val="00521D7F"/>
    <w:rsid w:val="005311B7"/>
    <w:rsid w:val="00531AB1"/>
    <w:rsid w:val="00533642"/>
    <w:rsid w:val="00535CB4"/>
    <w:rsid w:val="00536180"/>
    <w:rsid w:val="00537CBC"/>
    <w:rsid w:val="00544B8E"/>
    <w:rsid w:val="005511E1"/>
    <w:rsid w:val="00560893"/>
    <w:rsid w:val="00573297"/>
    <w:rsid w:val="00574EB7"/>
    <w:rsid w:val="00575FE5"/>
    <w:rsid w:val="00576C26"/>
    <w:rsid w:val="00581595"/>
    <w:rsid w:val="00583294"/>
    <w:rsid w:val="00584AF4"/>
    <w:rsid w:val="00584D4C"/>
    <w:rsid w:val="00587B6B"/>
    <w:rsid w:val="00595B27"/>
    <w:rsid w:val="005A1C16"/>
    <w:rsid w:val="005A2BC2"/>
    <w:rsid w:val="005A3B23"/>
    <w:rsid w:val="005B1A51"/>
    <w:rsid w:val="005C22D7"/>
    <w:rsid w:val="005C42D9"/>
    <w:rsid w:val="005C7565"/>
    <w:rsid w:val="005D4E3B"/>
    <w:rsid w:val="005D5516"/>
    <w:rsid w:val="005D6A94"/>
    <w:rsid w:val="005E397C"/>
    <w:rsid w:val="005E4AC7"/>
    <w:rsid w:val="005E7DA8"/>
    <w:rsid w:val="005F024C"/>
    <w:rsid w:val="00604432"/>
    <w:rsid w:val="00604EB2"/>
    <w:rsid w:val="006143C4"/>
    <w:rsid w:val="00614A42"/>
    <w:rsid w:val="00623F52"/>
    <w:rsid w:val="00625561"/>
    <w:rsid w:val="006378B4"/>
    <w:rsid w:val="00637918"/>
    <w:rsid w:val="006422D7"/>
    <w:rsid w:val="006509A2"/>
    <w:rsid w:val="00654100"/>
    <w:rsid w:val="00661A5B"/>
    <w:rsid w:val="00661B0C"/>
    <w:rsid w:val="006702FB"/>
    <w:rsid w:val="006711AA"/>
    <w:rsid w:val="00671A02"/>
    <w:rsid w:val="006775FA"/>
    <w:rsid w:val="00677ED1"/>
    <w:rsid w:val="00683EAA"/>
    <w:rsid w:val="006B710A"/>
    <w:rsid w:val="006C41E5"/>
    <w:rsid w:val="006C424A"/>
    <w:rsid w:val="006C4963"/>
    <w:rsid w:val="006C4A43"/>
    <w:rsid w:val="006D2EF3"/>
    <w:rsid w:val="006D4A57"/>
    <w:rsid w:val="006D5D7F"/>
    <w:rsid w:val="006E1556"/>
    <w:rsid w:val="00704EB2"/>
    <w:rsid w:val="00710667"/>
    <w:rsid w:val="00721EBC"/>
    <w:rsid w:val="00733A33"/>
    <w:rsid w:val="00733CD3"/>
    <w:rsid w:val="007420B6"/>
    <w:rsid w:val="00742274"/>
    <w:rsid w:val="0076309A"/>
    <w:rsid w:val="0076321D"/>
    <w:rsid w:val="00775BF9"/>
    <w:rsid w:val="00784AB4"/>
    <w:rsid w:val="00792EC1"/>
    <w:rsid w:val="007A0D73"/>
    <w:rsid w:val="007A6177"/>
    <w:rsid w:val="007C63F9"/>
    <w:rsid w:val="007E0C8C"/>
    <w:rsid w:val="00807EBF"/>
    <w:rsid w:val="008103A2"/>
    <w:rsid w:val="00811569"/>
    <w:rsid w:val="00812CAC"/>
    <w:rsid w:val="00814923"/>
    <w:rsid w:val="00815044"/>
    <w:rsid w:val="0081729B"/>
    <w:rsid w:val="00820C68"/>
    <w:rsid w:val="00832844"/>
    <w:rsid w:val="0083579B"/>
    <w:rsid w:val="008360D5"/>
    <w:rsid w:val="0084363C"/>
    <w:rsid w:val="00871722"/>
    <w:rsid w:val="00872031"/>
    <w:rsid w:val="00872066"/>
    <w:rsid w:val="00880B75"/>
    <w:rsid w:val="00890FB7"/>
    <w:rsid w:val="0089167F"/>
    <w:rsid w:val="008A0CE5"/>
    <w:rsid w:val="008A4F1A"/>
    <w:rsid w:val="008B018B"/>
    <w:rsid w:val="008B1B81"/>
    <w:rsid w:val="008C115C"/>
    <w:rsid w:val="008C2031"/>
    <w:rsid w:val="008C39A7"/>
    <w:rsid w:val="008C53D9"/>
    <w:rsid w:val="008C6974"/>
    <w:rsid w:val="008D00A7"/>
    <w:rsid w:val="008D07D0"/>
    <w:rsid w:val="008D13D0"/>
    <w:rsid w:val="008D3AC0"/>
    <w:rsid w:val="008D4AEF"/>
    <w:rsid w:val="008E7E18"/>
    <w:rsid w:val="008F4301"/>
    <w:rsid w:val="008F462D"/>
    <w:rsid w:val="008F738B"/>
    <w:rsid w:val="00901286"/>
    <w:rsid w:val="00907489"/>
    <w:rsid w:val="0091167D"/>
    <w:rsid w:val="009125AF"/>
    <w:rsid w:val="009154A9"/>
    <w:rsid w:val="00920586"/>
    <w:rsid w:val="00924AD3"/>
    <w:rsid w:val="00927B65"/>
    <w:rsid w:val="00933FDE"/>
    <w:rsid w:val="00943924"/>
    <w:rsid w:val="00944E88"/>
    <w:rsid w:val="009465A6"/>
    <w:rsid w:val="009508D4"/>
    <w:rsid w:val="00951E5B"/>
    <w:rsid w:val="009560F2"/>
    <w:rsid w:val="009579EA"/>
    <w:rsid w:val="00961C9B"/>
    <w:rsid w:val="00962B47"/>
    <w:rsid w:val="00970828"/>
    <w:rsid w:val="00970B89"/>
    <w:rsid w:val="00974189"/>
    <w:rsid w:val="0097623F"/>
    <w:rsid w:val="009805BE"/>
    <w:rsid w:val="0098103F"/>
    <w:rsid w:val="009869A1"/>
    <w:rsid w:val="009A09B9"/>
    <w:rsid w:val="009A3916"/>
    <w:rsid w:val="009C2F54"/>
    <w:rsid w:val="009C2F6E"/>
    <w:rsid w:val="009D0CF1"/>
    <w:rsid w:val="009D1D5B"/>
    <w:rsid w:val="009D3552"/>
    <w:rsid w:val="009D48C2"/>
    <w:rsid w:val="009D7FAD"/>
    <w:rsid w:val="009E3FA6"/>
    <w:rsid w:val="009E411E"/>
    <w:rsid w:val="009E7B62"/>
    <w:rsid w:val="009F03ED"/>
    <w:rsid w:val="009F1366"/>
    <w:rsid w:val="009F4937"/>
    <w:rsid w:val="009F54D3"/>
    <w:rsid w:val="009F5CB3"/>
    <w:rsid w:val="009F5E0E"/>
    <w:rsid w:val="00A00662"/>
    <w:rsid w:val="00A066E1"/>
    <w:rsid w:val="00A071BF"/>
    <w:rsid w:val="00A138A4"/>
    <w:rsid w:val="00A2744E"/>
    <w:rsid w:val="00A30490"/>
    <w:rsid w:val="00A30DC4"/>
    <w:rsid w:val="00A31A23"/>
    <w:rsid w:val="00A32CB2"/>
    <w:rsid w:val="00A409F9"/>
    <w:rsid w:val="00A41076"/>
    <w:rsid w:val="00A522F9"/>
    <w:rsid w:val="00A52CFA"/>
    <w:rsid w:val="00A61AB9"/>
    <w:rsid w:val="00A669C5"/>
    <w:rsid w:val="00A82215"/>
    <w:rsid w:val="00A83FD6"/>
    <w:rsid w:val="00A927E8"/>
    <w:rsid w:val="00A9422D"/>
    <w:rsid w:val="00A97E0B"/>
    <w:rsid w:val="00AB0BAB"/>
    <w:rsid w:val="00AB5AC3"/>
    <w:rsid w:val="00AB7ACC"/>
    <w:rsid w:val="00AC2985"/>
    <w:rsid w:val="00AD2AE1"/>
    <w:rsid w:val="00AE33CF"/>
    <w:rsid w:val="00AE547D"/>
    <w:rsid w:val="00B06239"/>
    <w:rsid w:val="00B12614"/>
    <w:rsid w:val="00B14E0C"/>
    <w:rsid w:val="00B172DD"/>
    <w:rsid w:val="00B17DFC"/>
    <w:rsid w:val="00B20479"/>
    <w:rsid w:val="00B27D9E"/>
    <w:rsid w:val="00B30731"/>
    <w:rsid w:val="00B32B25"/>
    <w:rsid w:val="00B356A7"/>
    <w:rsid w:val="00B35920"/>
    <w:rsid w:val="00B42C5C"/>
    <w:rsid w:val="00B57AB1"/>
    <w:rsid w:val="00B64510"/>
    <w:rsid w:val="00B649A1"/>
    <w:rsid w:val="00B71E64"/>
    <w:rsid w:val="00B7215B"/>
    <w:rsid w:val="00B73C97"/>
    <w:rsid w:val="00BA4464"/>
    <w:rsid w:val="00BA5BD7"/>
    <w:rsid w:val="00BB0065"/>
    <w:rsid w:val="00BB2FC2"/>
    <w:rsid w:val="00BB4227"/>
    <w:rsid w:val="00BB6B5E"/>
    <w:rsid w:val="00BC10E6"/>
    <w:rsid w:val="00BC3739"/>
    <w:rsid w:val="00BD04CF"/>
    <w:rsid w:val="00BD1EA1"/>
    <w:rsid w:val="00BD43DE"/>
    <w:rsid w:val="00C032AA"/>
    <w:rsid w:val="00C14AE7"/>
    <w:rsid w:val="00C2510D"/>
    <w:rsid w:val="00C259ED"/>
    <w:rsid w:val="00C27BB9"/>
    <w:rsid w:val="00C3006C"/>
    <w:rsid w:val="00C301E6"/>
    <w:rsid w:val="00C440C2"/>
    <w:rsid w:val="00C449E6"/>
    <w:rsid w:val="00C479D0"/>
    <w:rsid w:val="00C5149C"/>
    <w:rsid w:val="00C51D4B"/>
    <w:rsid w:val="00C55741"/>
    <w:rsid w:val="00C73A29"/>
    <w:rsid w:val="00C75F88"/>
    <w:rsid w:val="00C97561"/>
    <w:rsid w:val="00CA1A60"/>
    <w:rsid w:val="00CB411C"/>
    <w:rsid w:val="00CB5497"/>
    <w:rsid w:val="00CB7E49"/>
    <w:rsid w:val="00CC35AD"/>
    <w:rsid w:val="00CC4E5F"/>
    <w:rsid w:val="00CD0EE1"/>
    <w:rsid w:val="00CD4EB4"/>
    <w:rsid w:val="00CE2F77"/>
    <w:rsid w:val="00CF4002"/>
    <w:rsid w:val="00CF574D"/>
    <w:rsid w:val="00D01C5A"/>
    <w:rsid w:val="00D039A9"/>
    <w:rsid w:val="00D0408B"/>
    <w:rsid w:val="00D0724A"/>
    <w:rsid w:val="00D075B4"/>
    <w:rsid w:val="00D0774F"/>
    <w:rsid w:val="00D17A9D"/>
    <w:rsid w:val="00D3150C"/>
    <w:rsid w:val="00D337F8"/>
    <w:rsid w:val="00D33AC6"/>
    <w:rsid w:val="00D36D34"/>
    <w:rsid w:val="00D37B9F"/>
    <w:rsid w:val="00D5153C"/>
    <w:rsid w:val="00D51E01"/>
    <w:rsid w:val="00D54F15"/>
    <w:rsid w:val="00D5527E"/>
    <w:rsid w:val="00D7344F"/>
    <w:rsid w:val="00D818CB"/>
    <w:rsid w:val="00D83132"/>
    <w:rsid w:val="00D94744"/>
    <w:rsid w:val="00D95FD6"/>
    <w:rsid w:val="00D96023"/>
    <w:rsid w:val="00DA3F32"/>
    <w:rsid w:val="00DC550F"/>
    <w:rsid w:val="00DC7611"/>
    <w:rsid w:val="00DD0E10"/>
    <w:rsid w:val="00DE2F56"/>
    <w:rsid w:val="00DE474E"/>
    <w:rsid w:val="00DF072B"/>
    <w:rsid w:val="00DF11B2"/>
    <w:rsid w:val="00DF5078"/>
    <w:rsid w:val="00E20B6B"/>
    <w:rsid w:val="00E20CDB"/>
    <w:rsid w:val="00E21BFB"/>
    <w:rsid w:val="00E2347B"/>
    <w:rsid w:val="00E24400"/>
    <w:rsid w:val="00E30A31"/>
    <w:rsid w:val="00E3168F"/>
    <w:rsid w:val="00E34C52"/>
    <w:rsid w:val="00E4103A"/>
    <w:rsid w:val="00E47653"/>
    <w:rsid w:val="00E51A27"/>
    <w:rsid w:val="00E61E84"/>
    <w:rsid w:val="00E627D5"/>
    <w:rsid w:val="00E63AAF"/>
    <w:rsid w:val="00E64935"/>
    <w:rsid w:val="00E66133"/>
    <w:rsid w:val="00E75182"/>
    <w:rsid w:val="00E83689"/>
    <w:rsid w:val="00E90B22"/>
    <w:rsid w:val="00E97906"/>
    <w:rsid w:val="00E97F24"/>
    <w:rsid w:val="00E97F6C"/>
    <w:rsid w:val="00EA095D"/>
    <w:rsid w:val="00EA47E6"/>
    <w:rsid w:val="00EA65D1"/>
    <w:rsid w:val="00EB3FDA"/>
    <w:rsid w:val="00EC03C2"/>
    <w:rsid w:val="00EC1C46"/>
    <w:rsid w:val="00EC2CD4"/>
    <w:rsid w:val="00ED17A0"/>
    <w:rsid w:val="00ED509D"/>
    <w:rsid w:val="00ED753E"/>
    <w:rsid w:val="00EE1E77"/>
    <w:rsid w:val="00EF2858"/>
    <w:rsid w:val="00F0231B"/>
    <w:rsid w:val="00F045AE"/>
    <w:rsid w:val="00F04749"/>
    <w:rsid w:val="00F04B05"/>
    <w:rsid w:val="00F24A9F"/>
    <w:rsid w:val="00F34A67"/>
    <w:rsid w:val="00F4155D"/>
    <w:rsid w:val="00F44C9A"/>
    <w:rsid w:val="00F462B2"/>
    <w:rsid w:val="00F4686A"/>
    <w:rsid w:val="00F55463"/>
    <w:rsid w:val="00F61F79"/>
    <w:rsid w:val="00F667CA"/>
    <w:rsid w:val="00F6681B"/>
    <w:rsid w:val="00F712BF"/>
    <w:rsid w:val="00F765DB"/>
    <w:rsid w:val="00F80FAB"/>
    <w:rsid w:val="00F9001D"/>
    <w:rsid w:val="00F90B8B"/>
    <w:rsid w:val="00F9124E"/>
    <w:rsid w:val="00F932C5"/>
    <w:rsid w:val="00FA03A9"/>
    <w:rsid w:val="00FA3568"/>
    <w:rsid w:val="00FA3A09"/>
    <w:rsid w:val="00FB04C8"/>
    <w:rsid w:val="00FB1D51"/>
    <w:rsid w:val="00FB1F3A"/>
    <w:rsid w:val="00FB34A5"/>
    <w:rsid w:val="00FD3A54"/>
    <w:rsid w:val="00FD7354"/>
    <w:rsid w:val="00FE2B2B"/>
    <w:rsid w:val="00FE3AF1"/>
    <w:rsid w:val="00FE49C7"/>
    <w:rsid w:val="00FE6644"/>
    <w:rsid w:val="00FF2FCA"/>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FE49C7"/>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814923"/>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FE49C7"/>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814923"/>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semiHidden/>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semiHidden/>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68"/>
      </w:numPr>
    </w:pPr>
  </w:style>
  <w:style w:type="numbering" w:customStyle="1" w:styleId="CurrentList29">
    <w:name w:val="Current List29"/>
    <w:uiPriority w:val="99"/>
    <w:rsid w:val="00880B75"/>
    <w:pPr>
      <w:numPr>
        <w:numId w:val="70"/>
      </w:numPr>
    </w:pPr>
  </w:style>
  <w:style w:type="numbering" w:customStyle="1" w:styleId="CurrentList30">
    <w:name w:val="Current List30"/>
    <w:uiPriority w:val="99"/>
    <w:rsid w:val="00880B75"/>
    <w:pPr>
      <w:numPr>
        <w:numId w:val="72"/>
      </w:numPr>
    </w:pPr>
  </w:style>
  <w:style w:type="numbering" w:customStyle="1" w:styleId="CurrentList31">
    <w:name w:val="Current List31"/>
    <w:uiPriority w:val="99"/>
    <w:rsid w:val="00880B75"/>
    <w:pPr>
      <w:numPr>
        <w:numId w:val="74"/>
      </w:numPr>
    </w:pPr>
  </w:style>
  <w:style w:type="numbering" w:customStyle="1" w:styleId="CurrentList32">
    <w:name w:val="Current List32"/>
    <w:uiPriority w:val="99"/>
    <w:rsid w:val="00880B75"/>
    <w:pPr>
      <w:numPr>
        <w:numId w:val="76"/>
      </w:numPr>
    </w:pPr>
  </w:style>
  <w:style w:type="numbering" w:customStyle="1" w:styleId="CurrentList33">
    <w:name w:val="Current List33"/>
    <w:uiPriority w:val="99"/>
    <w:rsid w:val="00880B75"/>
    <w:pPr>
      <w:numPr>
        <w:numId w:val="78"/>
      </w:numPr>
    </w:pPr>
  </w:style>
  <w:style w:type="numbering" w:customStyle="1" w:styleId="CurrentList34">
    <w:name w:val="Current List34"/>
    <w:uiPriority w:val="99"/>
    <w:rsid w:val="00880B75"/>
    <w:pPr>
      <w:numPr>
        <w:numId w:val="80"/>
      </w:numPr>
    </w:pPr>
  </w:style>
  <w:style w:type="numbering" w:customStyle="1" w:styleId="CurrentList35">
    <w:name w:val="Current List35"/>
    <w:uiPriority w:val="99"/>
    <w:rsid w:val="00071152"/>
    <w:pPr>
      <w:numPr>
        <w:numId w:val="85"/>
      </w:numPr>
    </w:pPr>
  </w:style>
  <w:style w:type="numbering" w:customStyle="1" w:styleId="CurrentList36">
    <w:name w:val="Current List36"/>
    <w:uiPriority w:val="99"/>
    <w:rsid w:val="00071152"/>
    <w:pPr>
      <w:numPr>
        <w:numId w:val="86"/>
      </w:numPr>
    </w:pPr>
  </w:style>
  <w:style w:type="numbering" w:customStyle="1" w:styleId="CurrentList37">
    <w:name w:val="Current List37"/>
    <w:uiPriority w:val="99"/>
    <w:rsid w:val="00970B89"/>
    <w:pPr>
      <w:numPr>
        <w:numId w:val="91"/>
      </w:numPr>
    </w:pPr>
  </w:style>
  <w:style w:type="numbering" w:customStyle="1" w:styleId="CurrentList38">
    <w:name w:val="Current List38"/>
    <w:uiPriority w:val="99"/>
    <w:rsid w:val="00970B89"/>
    <w:pPr>
      <w:numPr>
        <w:numId w:val="94"/>
      </w:numPr>
    </w:pPr>
  </w:style>
  <w:style w:type="numbering" w:customStyle="1" w:styleId="CurrentList39">
    <w:name w:val="Current List39"/>
    <w:uiPriority w:val="99"/>
    <w:rsid w:val="00970B89"/>
    <w:pPr>
      <w:numPr>
        <w:numId w:val="96"/>
      </w:numPr>
    </w:pPr>
  </w:style>
  <w:style w:type="paragraph" w:customStyle="1" w:styleId="NCList1">
    <w:name w:val="NC List 1"/>
    <w:basedOn w:val="Normal"/>
    <w:rsid w:val="00CD4EB4"/>
    <w:pPr>
      <w:numPr>
        <w:numId w:val="102"/>
      </w:numPr>
      <w:spacing w:after="120" w:line="240" w:lineRule="auto"/>
    </w:pPr>
    <w:rPr>
      <w:rFonts w:ascii="Cambria" w:eastAsia="Cambria" w:hAnsi="Cambria" w:cs="Cambria"/>
      <w:color w:val="1F497D"/>
      <w:szCs w:val="20"/>
      <w:lang w:val="en-GB"/>
    </w:rPr>
  </w:style>
  <w:style w:type="numbering" w:customStyle="1" w:styleId="CurrentList40">
    <w:name w:val="Current List40"/>
    <w:uiPriority w:val="99"/>
    <w:rsid w:val="00406FBE"/>
    <w:pPr>
      <w:numPr>
        <w:numId w:val="112"/>
      </w:numPr>
    </w:pPr>
  </w:style>
  <w:style w:type="numbering" w:customStyle="1" w:styleId="CurrentList41">
    <w:name w:val="Current List41"/>
    <w:uiPriority w:val="99"/>
    <w:rsid w:val="005B1A51"/>
    <w:pPr>
      <w:numPr>
        <w:numId w:val="114"/>
      </w:numPr>
    </w:pPr>
  </w:style>
  <w:style w:type="numbering" w:customStyle="1" w:styleId="CurrentList42">
    <w:name w:val="Current List42"/>
    <w:uiPriority w:val="99"/>
    <w:rsid w:val="00BB6B5E"/>
    <w:pPr>
      <w:numPr>
        <w:numId w:val="116"/>
      </w:numPr>
    </w:pPr>
  </w:style>
  <w:style w:type="numbering" w:customStyle="1" w:styleId="CurrentList43">
    <w:name w:val="Current List43"/>
    <w:uiPriority w:val="99"/>
    <w:rsid w:val="001170B2"/>
    <w:pPr>
      <w:numPr>
        <w:numId w:val="120"/>
      </w:numPr>
    </w:pPr>
  </w:style>
  <w:style w:type="paragraph" w:styleId="ListNumber">
    <w:name w:val="List Number"/>
    <w:basedOn w:val="BodyText"/>
    <w:unhideWhenUsed/>
    <w:rsid w:val="006C41E5"/>
    <w:pPr>
      <w:numPr>
        <w:numId w:val="138"/>
      </w:numPr>
      <w:tabs>
        <w:tab w:val="clear" w:pos="425"/>
        <w:tab w:val="num" w:pos="360"/>
        <w:tab w:val="num" w:pos="454"/>
      </w:tabs>
      <w:suppressAutoHyphens/>
      <w:spacing w:before="60" w:after="0" w:line="280" w:lineRule="atLeast"/>
      <w:ind w:left="0" w:firstLine="0"/>
    </w:pPr>
    <w:rPr>
      <w:rFonts w:eastAsia="Times New Roman" w:cs="Times New Roman"/>
      <w:color w:val="2C2624"/>
      <w:sz w:val="20"/>
      <w:szCs w:val="18"/>
      <w:lang w:bidi="en-US"/>
    </w:rPr>
  </w:style>
  <w:style w:type="paragraph" w:styleId="BodyText">
    <w:name w:val="Body Text"/>
    <w:basedOn w:val="Normal"/>
    <w:link w:val="BodyTextChar"/>
    <w:uiPriority w:val="99"/>
    <w:semiHidden/>
    <w:unhideWhenUsed/>
    <w:rsid w:val="006C41E5"/>
    <w:pPr>
      <w:spacing w:after="120"/>
    </w:pPr>
  </w:style>
  <w:style w:type="character" w:customStyle="1" w:styleId="BodyTextChar">
    <w:name w:val="Body Text Char"/>
    <w:basedOn w:val="DefaultParagraphFont"/>
    <w:link w:val="BodyText"/>
    <w:uiPriority w:val="99"/>
    <w:semiHidden/>
    <w:rsid w:val="006C41E5"/>
    <w:rPr>
      <w:rFonts w:ascii="Arial" w:hAnsi="Arial" w:cs="Arial"/>
      <w:color w:val="00363A"/>
    </w:rPr>
  </w:style>
  <w:style w:type="numbering" w:customStyle="1" w:styleId="CurrentList44">
    <w:name w:val="Current List44"/>
    <w:uiPriority w:val="99"/>
    <w:rsid w:val="00B7215B"/>
    <w:pPr>
      <w:numPr>
        <w:numId w:val="143"/>
      </w:numPr>
    </w:pPr>
  </w:style>
  <w:style w:type="numbering" w:customStyle="1" w:styleId="CurrentList45">
    <w:name w:val="Current List45"/>
    <w:uiPriority w:val="99"/>
    <w:rsid w:val="00B7215B"/>
    <w:pPr>
      <w:numPr>
        <w:numId w:val="145"/>
      </w:numPr>
    </w:pPr>
  </w:style>
  <w:style w:type="numbering" w:customStyle="1" w:styleId="CurrentList46">
    <w:name w:val="Current List46"/>
    <w:uiPriority w:val="99"/>
    <w:rsid w:val="005170B7"/>
    <w:pPr>
      <w:numPr>
        <w:numId w:val="150"/>
      </w:numPr>
    </w:pPr>
  </w:style>
  <w:style w:type="numbering" w:customStyle="1" w:styleId="CurrentList47">
    <w:name w:val="Current List47"/>
    <w:uiPriority w:val="99"/>
    <w:rsid w:val="00423F90"/>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bs.gov.au/statistics/people/crime-and-justice/personal-safety-australia/latest-releas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indigenoushpf.gov.au/measures/2-10-community-safety/data"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bs.gov.au/statistics/people/crime-and-justice/personal-safety-australia/latest-release" TargetMode="External"/><Relationship Id="rId25" Type="http://schemas.openxmlformats.org/officeDocument/2006/relationships/hyperlink" Target="https://www.respectvictoria.vic.gov.au/what-we-know-about-drivers-of-violence" TargetMode="External"/><Relationship Id="rId2" Type="http://schemas.openxmlformats.org/officeDocument/2006/relationships/customXml" Target="../customXml/item2.xml"/><Relationship Id="rId16" Type="http://schemas.openxmlformats.org/officeDocument/2006/relationships/hyperlink" Target="https://www.cdc.gov/violenceprevention/pdf/ipv/IPV-factsheet_2022.pdf" TargetMode="External"/><Relationship Id="rId20" Type="http://schemas.openxmlformats.org/officeDocument/2006/relationships/hyperlink" Target="https://www.aihw.gov.au/reports/domestic-violence/family-domestic-sexual-violence-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cwh.com.au/intersectionality-matters-a-new-resource-for-preventing-violence-against-women/" TargetMode="External"/><Relationship Id="rId5" Type="http://schemas.openxmlformats.org/officeDocument/2006/relationships/numbering" Target="numbering.xml"/><Relationship Id="rId15" Type="http://schemas.openxmlformats.org/officeDocument/2006/relationships/hyperlink" Target="https://apps.who.int/iris/bitstream/handle/10665/77432/WHO_RHR_12.36_eng.pdf" TargetMode="External"/><Relationship Id="rId23" Type="http://schemas.openxmlformats.org/officeDocument/2006/relationships/hyperlink" Target="https://www.humanconsultancy.com/assets/factor-model-en/index.html" TargetMode="External"/><Relationship Id="rId28"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hyperlink" Target="https://www.abs.gov.au/articles/domestic-violence-experiences-partner-emotional-ab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22" Type="http://schemas.openxmlformats.org/officeDocument/2006/relationships/hyperlink" Target="https://www.abs.gov.au/statistics/people/crime-and-justice/focus-crime-and-justice-statistics/disability-and-violence-april-2021" TargetMode="External"/><Relationship Id="rId27" Type="http://schemas.openxmlformats.org/officeDocument/2006/relationships/image" Target="media/image4.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3.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4.xml><?xml version="1.0" encoding="utf-8"?>
<ds:datastoreItem xmlns:ds="http://schemas.openxmlformats.org/officeDocument/2006/customXml" ds:itemID="{53345D0F-826A-4FF9-B38C-A6AC49BCD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33</TotalTime>
  <Pages>13</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94</cp:revision>
  <cp:lastPrinted>2023-12-10T23:18:00Z</cp:lastPrinted>
  <dcterms:created xsi:type="dcterms:W3CDTF">2023-12-16T04:51:00Z</dcterms:created>
  <dcterms:modified xsi:type="dcterms:W3CDTF">2023-12-19T07:02:00Z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