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04749" w:rsidP="002B7883" w:rsidRDefault="00E30A31" w14:paraId="326F75E5" w14:textId="77777777">
      <w:r>
        <w:rPr>
          <w:noProof/>
        </w:rPr>
        <mc:AlternateContent>
          <mc:Choice Requires="wps">
            <w:drawing>
              <wp:anchor distT="0" distB="0" distL="114300" distR="114300" simplePos="0" relativeHeight="251658240" behindDoc="0" locked="0" layoutInCell="1" allowOverlap="1" wp14:anchorId="65F5FE70" wp14:editId="5420216F">
                <wp:simplePos x="0" y="0"/>
                <wp:positionH relativeFrom="page">
                  <wp:posOffset>-25400</wp:posOffset>
                </wp:positionH>
                <wp:positionV relativeFrom="paragraph">
                  <wp:posOffset>-855345</wp:posOffset>
                </wp:positionV>
                <wp:extent cx="7585788" cy="10978515"/>
                <wp:effectExtent l="0" t="0" r="0" b="0"/>
                <wp:wrapNone/>
                <wp:docPr id="5" name="Rectangle 5"/>
                <wp:cNvGraphicFramePr/>
                <a:graphic xmlns:a="http://schemas.openxmlformats.org/drawingml/2006/main">
                  <a:graphicData uri="http://schemas.microsoft.com/office/word/2010/wordprocessingShape">
                    <wps:wsp>
                      <wps:cNvSpPr/>
                      <wps:spPr>
                        <a:xfrm>
                          <a:off x="0" y="0"/>
                          <a:ext cx="7585788" cy="10978515"/>
                        </a:xfrm>
                        <a:prstGeom prst="rect">
                          <a:avLst/>
                        </a:prstGeom>
                        <a:solidFill>
                          <a:srgbClr val="FF4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5" style="position:absolute;margin-left:-2pt;margin-top:-67.35pt;width:597.3pt;height:864.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ff4900" stroked="f" strokeweight="1pt" w14:anchorId="210FF1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">
                <w10:wrap anchorx="page"/>
              </v:rect>
            </w:pict>
          </mc:Fallback>
        </mc:AlternateContent>
      </w:r>
      <w:r w:rsidR="00F04749">
        <w:rPr>
          <w:noProof/>
        </w:rPr>
        <mc:AlternateContent>
          <mc:Choice Requires="wps">
            <w:drawing>
              <wp:anchor distT="0" distB="0" distL="114300" distR="114300" simplePos="0" relativeHeight="251658241" behindDoc="0" locked="0" layoutInCell="1" allowOverlap="1" wp14:anchorId="0A6CD442" wp14:editId="0C179C6E">
                <wp:simplePos x="0" y="0"/>
                <wp:positionH relativeFrom="page">
                  <wp:posOffset>579120</wp:posOffset>
                </wp:positionH>
                <wp:positionV relativeFrom="page">
                  <wp:posOffset>587544</wp:posOffset>
                </wp:positionV>
                <wp:extent cx="6466115" cy="2475230"/>
                <wp:effectExtent l="0" t="0" r="0" b="6985"/>
                <wp:wrapSquare wrapText="bothSides"/>
                <wp:docPr id="470" name="Text Box 470"/>
                <wp:cNvGraphicFramePr/>
                <a:graphic xmlns:a="http://schemas.openxmlformats.org/drawingml/2006/main">
                  <a:graphicData uri="http://schemas.microsoft.com/office/word/2010/wordprocessingShape">
                    <wps:wsp>
                      <wps:cNvSpPr txBox="1"/>
                      <wps:spPr>
                        <a:xfrm>
                          <a:off x="0" y="0"/>
                          <a:ext cx="6466115" cy="2475230"/>
                        </a:xfrm>
                        <a:prstGeom prst="rect">
                          <a:avLst/>
                        </a:prstGeom>
                        <a:noFill/>
                        <a:ln w="6350">
                          <a:noFill/>
                        </a:ln>
                        <a:effectLst/>
                      </wps:spPr>
                      <wps:txbx>
                        <w:txbxContent>
                          <w:p w:rsidR="00CA1A35" w:rsidP="00CA1A35" w:rsidRDefault="00CA1A35" w14:paraId="06622B40" w14:textId="27BE1EFC">
                            <w:pPr>
                              <w:spacing w:after="0" w:line="240" w:lineRule="auto"/>
                              <w:contextualSpacing/>
                              <w:rPr>
                                <w:rFonts w:ascii="Impact" w:hAnsi="Impact"/>
                                <w:color w:val="FFFDEE" w:themeColor="background1"/>
                                <w:sz w:val="120"/>
                                <w:szCs w:val="120"/>
                              </w:rPr>
                            </w:pPr>
                            <w:r>
                              <w:rPr>
                                <w:rFonts w:ascii="Impact" w:hAnsi="Impact"/>
                                <w:color w:val="FFFDEE" w:themeColor="background1"/>
                                <w:sz w:val="120"/>
                                <w:szCs w:val="120"/>
                              </w:rPr>
                              <w:t>RESPECT VICTORIA, RESPECT BALLARAT GRANTS PROGRAM 2026</w:t>
                            </w:r>
                            <w:r w:rsidR="00594F4F">
                              <w:rPr>
                                <w:rFonts w:ascii="Impact" w:hAnsi="Impact"/>
                                <w:color w:val="FFFDEE" w:themeColor="background1"/>
                                <w:sz w:val="120"/>
                                <w:szCs w:val="120"/>
                              </w:rPr>
                              <w:t xml:space="preserve"> </w:t>
                            </w:r>
                            <w:r>
                              <w:rPr>
                                <w:rFonts w:ascii="Impact" w:hAnsi="Impact"/>
                                <w:color w:val="FFFDEE" w:themeColor="background1"/>
                                <w:sz w:val="120"/>
                                <w:szCs w:val="120"/>
                              </w:rPr>
                              <w:t>-</w:t>
                            </w:r>
                            <w:r w:rsidR="00594F4F">
                              <w:rPr>
                                <w:rFonts w:ascii="Impact" w:hAnsi="Impact"/>
                                <w:color w:val="FFFDEE" w:themeColor="background1"/>
                                <w:sz w:val="120"/>
                                <w:szCs w:val="120"/>
                              </w:rPr>
                              <w:t xml:space="preserve"> </w:t>
                            </w:r>
                            <w:r>
                              <w:rPr>
                                <w:rFonts w:ascii="Impact" w:hAnsi="Impact"/>
                                <w:color w:val="FFFDEE" w:themeColor="background1"/>
                                <w:sz w:val="120"/>
                                <w:szCs w:val="120"/>
                              </w:rPr>
                              <w:t>2028</w:t>
                            </w:r>
                          </w:p>
                          <w:p w:rsidRPr="00E33FBD" w:rsidR="00F04749" w:rsidP="00E33FBD" w:rsidRDefault="00E33FBD" w14:paraId="52F228AA" w14:textId="278F84FB">
                            <w:pPr>
                              <w:rPr>
                                <w:color w:val="FFFDEE" w:themeColor="background1"/>
                                <w:sz w:val="40"/>
                                <w:szCs w:val="40"/>
                              </w:rPr>
                            </w:pPr>
                            <w:r>
                              <w:rPr>
                                <w:color w:val="FFFDEE" w:themeColor="background1"/>
                                <w:sz w:val="40"/>
                                <w:szCs w:val="40"/>
                              </w:rPr>
                              <w:t>Program G</w:t>
                            </w:r>
                            <w:r w:rsidRPr="007963B4">
                              <w:rPr>
                                <w:color w:val="FFFDEE" w:themeColor="background1"/>
                                <w:sz w:val="40"/>
                                <w:szCs w:val="40"/>
                              </w:rPr>
                              <w:t>uidelines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0A6CD442">
                <v:stroke joinstyle="miter"/>
                <v:path gradientshapeok="t" o:connecttype="rect"/>
              </v:shapetype>
              <v:shape id="Text Box 470" style="position:absolute;margin-left:45.6pt;margin-top:46.25pt;width:509.15pt;height:194.9pt;z-index:251658241;visibility:visible;mso-wrap-style:square;mso-width-percent:0;mso-height-percent:280;mso-wrap-distance-left:9pt;mso-wrap-distance-top:0;mso-wrap-distance-right:9pt;mso-wrap-distance-bottom:0;mso-position-horizontal:absolute;mso-position-horizontal-relative:page;mso-position-vertical:absolute;mso-position-vertical-relative:page;mso-width-percent:0;mso-height-percent:28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">
                <v:textbox style="mso-fit-shape-to-text:t" inset="0,0,0,0">
                  <w:txbxContent>
                    <w:p w:rsidR="00CA1A35" w:rsidP="00CA1A35" w:rsidRDefault="00CA1A35" w14:paraId="06622B40" w14:textId="27BE1EFC">
                      <w:pPr>
                        <w:spacing w:after="0" w:line="240" w:lineRule="auto"/>
                        <w:contextualSpacing/>
                        <w:rPr>
                          <w:rFonts w:ascii="Impact" w:hAnsi="Impact"/>
                          <w:color w:val="FFFDEE" w:themeColor="background1"/>
                          <w:sz w:val="120"/>
                          <w:szCs w:val="120"/>
                        </w:rPr>
                      </w:pPr>
                      <w:r>
                        <w:rPr>
                          <w:rFonts w:ascii="Impact" w:hAnsi="Impact"/>
                          <w:color w:val="FFFDEE" w:themeColor="background1"/>
                          <w:sz w:val="120"/>
                          <w:szCs w:val="120"/>
                        </w:rPr>
                        <w:t>RESPECT VICTORIA, RESPECT BALLARAT GRANTS PROGRAM 2026</w:t>
                      </w:r>
                      <w:r w:rsidR="00594F4F">
                        <w:rPr>
                          <w:rFonts w:ascii="Impact" w:hAnsi="Impact"/>
                          <w:color w:val="FFFDEE" w:themeColor="background1"/>
                          <w:sz w:val="120"/>
                          <w:szCs w:val="120"/>
                        </w:rPr>
                        <w:t xml:space="preserve"> </w:t>
                      </w:r>
                      <w:r>
                        <w:rPr>
                          <w:rFonts w:ascii="Impact" w:hAnsi="Impact"/>
                          <w:color w:val="FFFDEE" w:themeColor="background1"/>
                          <w:sz w:val="120"/>
                          <w:szCs w:val="120"/>
                        </w:rPr>
                        <w:t>-</w:t>
                      </w:r>
                      <w:r w:rsidR="00594F4F">
                        <w:rPr>
                          <w:rFonts w:ascii="Impact" w:hAnsi="Impact"/>
                          <w:color w:val="FFFDEE" w:themeColor="background1"/>
                          <w:sz w:val="120"/>
                          <w:szCs w:val="120"/>
                        </w:rPr>
                        <w:t xml:space="preserve"> </w:t>
                      </w:r>
                      <w:r>
                        <w:rPr>
                          <w:rFonts w:ascii="Impact" w:hAnsi="Impact"/>
                          <w:color w:val="FFFDEE" w:themeColor="background1"/>
                          <w:sz w:val="120"/>
                          <w:szCs w:val="120"/>
                        </w:rPr>
                        <w:t>2028</w:t>
                      </w:r>
                    </w:p>
                    <w:p w:rsidRPr="00E33FBD" w:rsidR="00F04749" w:rsidP="00E33FBD" w:rsidRDefault="00E33FBD" w14:paraId="52F228AA" w14:textId="278F84FB">
                      <w:pPr>
                        <w:rPr>
                          <w:color w:val="FFFDEE" w:themeColor="background1"/>
                          <w:sz w:val="40"/>
                          <w:szCs w:val="40"/>
                        </w:rPr>
                      </w:pPr>
                      <w:r>
                        <w:rPr>
                          <w:color w:val="FFFDEE" w:themeColor="background1"/>
                          <w:sz w:val="40"/>
                          <w:szCs w:val="40"/>
                        </w:rPr>
                        <w:t>Program G</w:t>
                      </w:r>
                      <w:r w:rsidRPr="007963B4">
                        <w:rPr>
                          <w:color w:val="FFFDEE" w:themeColor="background1"/>
                          <w:sz w:val="40"/>
                          <w:szCs w:val="40"/>
                        </w:rPr>
                        <w:t>uidelines</w:t>
                      </w:r>
                    </w:p>
                  </w:txbxContent>
                </v:textbox>
                <w10:wrap type="square" anchorx="page" anchory="page"/>
              </v:shape>
            </w:pict>
          </mc:Fallback>
        </mc:AlternateContent>
      </w:r>
    </w:p>
    <w:p w:rsidR="00DC550F" w:rsidP="004908C6" w:rsidRDefault="004908C6" w14:paraId="790A9BB1" w14:textId="77777777">
      <w:pPr>
        <w:spacing w:line="259" w:lineRule="auto"/>
        <w:sectPr w:rsidR="00DC550F" w:rsidSect="00D0724A">
          <w:headerReference w:type="default" r:id="rId11"/>
          <w:footerReference w:type="default" r:id="rId12"/>
          <w:pgSz w:w="11906" w:h="16838" w:orient="portrait"/>
          <w:pgMar w:top="816" w:right="816" w:bottom="816" w:left="816" w:header="794" w:footer="454" w:gutter="0"/>
          <w:cols w:space="708"/>
          <w:docGrid w:linePitch="360"/>
        </w:sectPr>
      </w:pPr>
      <w:r>
        <w:rPr>
          <w:noProof/>
        </w:rPr>
        <mc:AlternateContent>
          <mc:Choice Requires="wps">
            <w:drawing>
              <wp:anchor distT="0" distB="0" distL="114300" distR="114300" simplePos="0" relativeHeight="251658242" behindDoc="0" locked="0" layoutInCell="1" allowOverlap="1" wp14:anchorId="00D8E123" wp14:editId="1B419F88">
                <wp:simplePos x="0" y="0"/>
                <wp:positionH relativeFrom="column">
                  <wp:posOffset>-74295</wp:posOffset>
                </wp:positionH>
                <wp:positionV relativeFrom="page">
                  <wp:posOffset>9759516</wp:posOffset>
                </wp:positionV>
                <wp:extent cx="3385996" cy="562434"/>
                <wp:effectExtent l="0" t="0" r="5080" b="0"/>
                <wp:wrapNone/>
                <wp:docPr id="6" name="Text Box 6"/>
                <wp:cNvGraphicFramePr/>
                <a:graphic xmlns:a="http://schemas.openxmlformats.org/drawingml/2006/main">
                  <a:graphicData uri="http://schemas.microsoft.com/office/word/2010/wordprocessingShape">
                    <wps:wsp>
                      <wps:cNvSpPr txBox="1"/>
                      <wps:spPr>
                        <a:xfrm>
                          <a:off x="0" y="0"/>
                          <a:ext cx="3385996" cy="562434"/>
                        </a:xfrm>
                        <a:prstGeom prst="rect">
                          <a:avLst/>
                        </a:prstGeom>
                        <a:noFill/>
                        <a:ln w="6350">
                          <a:noFill/>
                        </a:ln>
                      </wps:spPr>
                      <wps:txbx>
                        <w:txbxContent>
                          <w:p w:rsidRPr="004919A2" w:rsidR="004908C6" w:rsidP="00D83132" w:rsidRDefault="00E33FBD" w14:paraId="6958BF40" w14:textId="0AF57630">
                            <w:pPr>
                              <w:pStyle w:val="Subtitle"/>
                              <w:rPr>
                                <w:color w:val="FFFEEF"/>
                              </w:rPr>
                            </w:pPr>
                            <w:r>
                              <w:rPr>
                                <w:color w:val="FFFEEF"/>
                              </w:rPr>
                              <w:t>March 2026</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6" style="position:absolute;margin-left:-5.85pt;margin-top:768.45pt;width:266.6pt;height:44.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" w14:anchorId="00D8E123">
                <v:textbox inset="0,0,0,0">
                  <w:txbxContent>
                    <w:p w:rsidRPr="004919A2" w:rsidR="004908C6" w:rsidP="00D83132" w:rsidRDefault="00E33FBD" w14:paraId="6958BF40" w14:textId="0AF57630">
                      <w:pPr>
                        <w:pStyle w:val="Subtitle"/>
                        <w:rPr>
                          <w:color w:val="FFFEEF"/>
                        </w:rPr>
                      </w:pPr>
                      <w:r>
                        <w:rPr>
                          <w:color w:val="FFFEEF"/>
                        </w:rPr>
                        <w:t>March 2026</w:t>
                      </w:r>
                    </w:p>
                  </w:txbxContent>
                </v:textbox>
                <w10:wrap anchory="page"/>
              </v:shape>
            </w:pict>
          </mc:Fallback>
        </mc:AlternateContent>
      </w:r>
    </w:p>
    <w:p w:rsidR="00DC550F" w:rsidP="00DC550F" w:rsidRDefault="004919A2" w14:paraId="2703DCC6" w14:textId="77777777">
      <w:r w:rsidRPr="004919A2">
        <w:rPr>
          <w:noProof/>
        </w:rPr>
        <w:drawing>
          <wp:anchor distT="0" distB="0" distL="114300" distR="114300" simplePos="0" relativeHeight="251658243" behindDoc="0" locked="0" layoutInCell="1" allowOverlap="1" wp14:anchorId="3F91F781" wp14:editId="5DD0DFB3">
            <wp:simplePos x="0" y="0"/>
            <wp:positionH relativeFrom="column">
              <wp:posOffset>4026680</wp:posOffset>
            </wp:positionH>
            <wp:positionV relativeFrom="page">
              <wp:posOffset>8665969</wp:posOffset>
            </wp:positionV>
            <wp:extent cx="2575478" cy="1575549"/>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89243" cy="1583970"/>
                    </a:xfrm>
                    <a:prstGeom prst="rect">
                      <a:avLst/>
                    </a:prstGeom>
                  </pic:spPr>
                </pic:pic>
              </a:graphicData>
            </a:graphic>
            <wp14:sizeRelH relativeFrom="page">
              <wp14:pctWidth>0</wp14:pctWidth>
            </wp14:sizeRelH>
            <wp14:sizeRelV relativeFrom="page">
              <wp14:pctHeight>0</wp14:pctHeight>
            </wp14:sizeRelV>
          </wp:anchor>
        </w:drawing>
      </w:r>
      <w:r w:rsidR="00DC550F">
        <w:br w:type="page"/>
      </w:r>
    </w:p>
    <w:p w:rsidR="00DC550F" w:rsidP="00DC550F" w:rsidRDefault="00DC550F" w14:paraId="5A395AFD" w14:textId="77777777">
      <w:pPr>
        <w:sectPr w:rsidR="00DC550F" w:rsidSect="00D0724A">
          <w:headerReference w:type="default" r:id="rId14"/>
          <w:type w:val="continuous"/>
          <w:pgSz w:w="11906" w:h="16838" w:orient="portrait"/>
          <w:pgMar w:top="816" w:right="816" w:bottom="816" w:left="816" w:header="794" w:footer="454" w:gutter="0"/>
          <w:cols w:space="708" w:num="2"/>
          <w:docGrid w:linePitch="360"/>
        </w:sectPr>
      </w:pPr>
    </w:p>
    <w:p w:rsidR="001E56EB" w:rsidP="00056363" w:rsidRDefault="001E56EB" w14:paraId="242CCDBD" w14:textId="302EF1BB">
      <w:pPr>
        <w:spacing w:line="259" w:lineRule="auto"/>
        <w:rPr>
          <w:lang w:val="en-GB" w:bidi="en-AU"/>
        </w:rPr>
      </w:pPr>
    </w:p>
    <w:p w:rsidR="00F63196" w:rsidRDefault="00F63196" w14:paraId="167BFDFC" w14:textId="77777777">
      <w:pPr>
        <w:spacing w:line="259" w:lineRule="auto"/>
        <w:rPr>
          <w:rFonts w:ascii="Impact" w:hAnsi="Impact" w:cs="Times New Roman (Body CS)"/>
          <w:caps/>
          <w:color w:val="FF4900"/>
          <w:sz w:val="52"/>
          <w:szCs w:val="56"/>
        </w:rPr>
      </w:pPr>
      <w:bookmarkStart w:name="_Toc223272951" w:id="1"/>
      <w:bookmarkStart w:name="_Toc223273311" w:id="2"/>
      <w:bookmarkStart w:name="_Toc223273529" w:id="3"/>
      <w:r>
        <w:br w:type="page"/>
      </w:r>
    </w:p>
    <w:p w:rsidR="00431CB6" w:rsidP="004060DE" w:rsidRDefault="00D127BD" w14:paraId="34A67274" w14:textId="6C83C726">
      <w:pPr>
        <w:pStyle w:val="Heading1"/>
      </w:pPr>
      <w:bookmarkStart w:name="_Toc223275433" w:id="4"/>
      <w:bookmarkStart w:name="_Toc223350994" w:id="5"/>
      <w:r>
        <w:t>A</w:t>
      </w:r>
      <w:r w:rsidR="004060DE">
        <w:t>cknowledgements</w:t>
      </w:r>
      <w:bookmarkEnd w:id="1"/>
      <w:bookmarkEnd w:id="2"/>
      <w:bookmarkEnd w:id="3"/>
      <w:bookmarkEnd w:id="4"/>
      <w:bookmarkEnd w:id="5"/>
      <w:r w:rsidR="004060DE">
        <w:t xml:space="preserve"> </w:t>
      </w:r>
    </w:p>
    <w:p w:rsidRPr="00C71E4B" w:rsidR="00C71E4B" w:rsidP="00C71E4B" w:rsidRDefault="00C71E4B" w14:paraId="2FA9A113" w14:textId="77777777">
      <w:pPr>
        <w:rPr>
          <w:bCs/>
        </w:rPr>
      </w:pPr>
      <w:r w:rsidRPr="00C71E4B">
        <w:rPr>
          <w:bCs/>
        </w:rPr>
        <w:t>We acknowledge the Traditional Owners of Country throughout Victoria and pay respects to their Elders past and present. We acknowledge that Aboriginal self-determination is a human right and recognise the hard work of many generations of Aboriginal people.</w:t>
      </w:r>
    </w:p>
    <w:p w:rsidRPr="00C71E4B" w:rsidR="00C71E4B" w:rsidP="00C71E4B" w:rsidRDefault="00C71E4B" w14:paraId="1995264E" w14:textId="77777777">
      <w:pPr>
        <w:rPr>
          <w:bCs/>
        </w:rPr>
      </w:pPr>
      <w:r w:rsidRPr="00C71E4B">
        <w:rPr>
          <w:bCs/>
        </w:rPr>
        <w:t>We are committed to safe and inclusive workplaces, policies, and services for people from LGBTIQA+ communities and their families.</w:t>
      </w:r>
    </w:p>
    <w:p w:rsidR="00993F52" w:rsidRDefault="00993F52" w14:paraId="4D86BC24" w14:textId="2BD3483F">
      <w:pPr>
        <w:spacing w:line="259" w:lineRule="auto"/>
      </w:pPr>
      <w:r>
        <w:br w:type="page"/>
      </w:r>
    </w:p>
    <w:p w:rsidRPr="00266C00" w:rsidR="00847E64" w:rsidP="00056363" w:rsidRDefault="00847E64" w14:paraId="1DBDA7E4" w14:textId="5D7F20D0">
      <w:pPr>
        <w:pStyle w:val="Accessibilitypara"/>
        <w:spacing w:line="276" w:lineRule="auto"/>
        <w:rPr>
          <w:rFonts w:asciiTheme="minorHAnsi" w:hAnsiTheme="minorHAnsi" w:cstheme="minorHAnsi"/>
          <w:color w:val="00363A"/>
          <w:sz w:val="22"/>
          <w:szCs w:val="22"/>
        </w:rPr>
      </w:pPr>
      <w:r w:rsidRPr="00266C00">
        <w:rPr>
          <w:rFonts w:asciiTheme="minorHAnsi" w:hAnsiTheme="minorHAnsi" w:cstheme="minorHAnsi"/>
          <w:color w:val="00363A"/>
          <w:sz w:val="22"/>
          <w:szCs w:val="22"/>
        </w:rPr>
        <w:t xml:space="preserve">Contact us to receive this document in another format. Please email: </w:t>
      </w:r>
      <w:hyperlink w:history="1" r:id="rId15">
        <w:r w:rsidRPr="00266C00">
          <w:rPr>
            <w:rStyle w:val="Hyperlink"/>
            <w:rFonts w:asciiTheme="minorHAnsi" w:hAnsiTheme="minorHAnsi" w:cstheme="minorHAnsi"/>
            <w:szCs w:val="22"/>
          </w:rPr>
          <w:t>respectballarat@respectvictoria.vic.gov.au</w:t>
        </w:r>
      </w:hyperlink>
      <w:r w:rsidRPr="00266C00">
        <w:rPr>
          <w:rFonts w:asciiTheme="minorHAnsi" w:hAnsiTheme="minorHAnsi" w:cstheme="minorHAnsi"/>
          <w:color w:val="00363A"/>
          <w:sz w:val="22"/>
          <w:szCs w:val="22"/>
        </w:rPr>
        <w:t xml:space="preserve">.  </w:t>
      </w:r>
    </w:p>
    <w:p w:rsidRPr="00266C00" w:rsidR="00847E64" w:rsidP="00056363" w:rsidRDefault="00847E64" w14:paraId="0FDE9ED0" w14:textId="77777777">
      <w:pPr>
        <w:pStyle w:val="Imprint"/>
        <w:spacing w:line="276" w:lineRule="auto"/>
        <w:rPr>
          <w:rFonts w:asciiTheme="minorHAnsi" w:hAnsiTheme="minorHAnsi" w:cstheme="minorHAnsi"/>
          <w:color w:val="00363A"/>
          <w:sz w:val="22"/>
          <w:szCs w:val="22"/>
        </w:rPr>
      </w:pPr>
      <w:r w:rsidRPr="00266C00">
        <w:rPr>
          <w:rFonts w:asciiTheme="minorHAnsi" w:hAnsiTheme="minorHAnsi" w:cstheme="minorHAnsi"/>
          <w:color w:val="00363A"/>
          <w:sz w:val="22"/>
          <w:szCs w:val="22"/>
        </w:rPr>
        <w:t>Authorised and published by the Victorian Government, 1 Treasury Place, Melbourne. </w:t>
      </w:r>
    </w:p>
    <w:p w:rsidRPr="00266C00" w:rsidR="00847E64" w:rsidP="00056363" w:rsidRDefault="00847E64" w14:paraId="6A7F41E4" w14:textId="0516ACFB">
      <w:pPr>
        <w:pStyle w:val="Imprint"/>
        <w:spacing w:line="276" w:lineRule="auto"/>
        <w:rPr>
          <w:rFonts w:asciiTheme="minorHAnsi" w:hAnsiTheme="minorHAnsi" w:cstheme="minorHAnsi"/>
          <w:color w:val="00363A"/>
          <w:sz w:val="22"/>
          <w:szCs w:val="22"/>
        </w:rPr>
      </w:pPr>
      <w:r w:rsidRPr="00266C00">
        <w:rPr>
          <w:rFonts w:asciiTheme="minorHAnsi" w:hAnsiTheme="minorHAnsi" w:cstheme="minorHAnsi"/>
          <w:color w:val="00363A"/>
          <w:sz w:val="22"/>
          <w:szCs w:val="22"/>
        </w:rPr>
        <w:t>© State of Victoria, Australia, Department of Families, Fairness and Housing, March, 2026 February</w:t>
      </w:r>
      <w:r w:rsidR="00C77B19">
        <w:rPr>
          <w:rFonts w:asciiTheme="minorHAnsi" w:hAnsiTheme="minorHAnsi" w:cstheme="minorHAnsi"/>
          <w:color w:val="00363A"/>
          <w:sz w:val="22"/>
          <w:szCs w:val="22"/>
        </w:rPr>
        <w:t>.</w:t>
      </w:r>
    </w:p>
    <w:p w:rsidRPr="00266C00" w:rsidR="00847E64" w:rsidP="00056363" w:rsidRDefault="00847E64" w14:paraId="2F0FA7BD" w14:textId="77777777">
      <w:pPr>
        <w:spacing w:after="0"/>
        <w:rPr>
          <w:rFonts w:eastAsia="Times" w:asciiTheme="minorHAnsi" w:hAnsiTheme="minorHAnsi" w:cstheme="minorHAnsi"/>
        </w:rPr>
      </w:pPr>
      <w:r w:rsidRPr="00266C00">
        <w:rPr>
          <w:rFonts w:eastAsia="Times" w:asciiTheme="minorHAnsi" w:hAnsiTheme="minorHAnsi" w:cstheme="minorHAnsi"/>
          <w:noProof/>
        </w:rPr>
        <w:drawing>
          <wp:inline distT="0" distB="0" distL="0" distR="0" wp14:anchorId="16CD4E30" wp14:editId="5D3D3F42">
            <wp:extent cx="1219200" cy="419100"/>
            <wp:effectExtent l="0" t="0" r="0" b="0"/>
            <wp:docPr id="791617032" name="Picture 1" descr="Description: CC (Creative commons)_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C (Creative commons)_b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419100"/>
                    </a:xfrm>
                    <a:prstGeom prst="rect">
                      <a:avLst/>
                    </a:prstGeom>
                    <a:noFill/>
                    <a:ln>
                      <a:noFill/>
                    </a:ln>
                  </pic:spPr>
                </pic:pic>
              </a:graphicData>
            </a:graphic>
          </wp:inline>
        </w:drawing>
      </w:r>
    </w:p>
    <w:p w:rsidRPr="00266C00" w:rsidR="00847E64" w:rsidP="00056363" w:rsidRDefault="00847E64" w14:paraId="06A2C452" w14:textId="77777777">
      <w:pPr>
        <w:pStyle w:val="Imprint"/>
        <w:spacing w:line="276" w:lineRule="auto"/>
        <w:rPr>
          <w:rFonts w:asciiTheme="minorHAnsi" w:hAnsiTheme="minorHAnsi" w:cstheme="minorHAnsi"/>
          <w:i/>
          <w:iCs/>
          <w:color w:val="00363A"/>
          <w:sz w:val="22"/>
          <w:szCs w:val="22"/>
        </w:rPr>
      </w:pPr>
      <w:r w:rsidRPr="00266C00">
        <w:rPr>
          <w:rFonts w:asciiTheme="minorHAnsi" w:hAnsiTheme="minorHAnsi" w:cstheme="minorHAnsi"/>
          <w:color w:val="00363A"/>
          <w:sz w:val="22"/>
          <w:szCs w:val="22"/>
        </w:rPr>
        <w:t xml:space="preserve">With the exception of any images, photographs or branding (including, but not limited to the Victorian Coat of Arms, the Victorian Government logo or the Department of Families, Fairness and Housing logo), this work, </w:t>
      </w:r>
      <w:r w:rsidRPr="00266C00">
        <w:rPr>
          <w:rFonts w:asciiTheme="minorHAnsi" w:hAnsiTheme="minorHAnsi" w:cstheme="minorHAnsi"/>
          <w:i/>
          <w:iCs/>
          <w:color w:val="00363A"/>
          <w:sz w:val="22"/>
          <w:szCs w:val="22"/>
        </w:rPr>
        <w:t>Respect Victoria, Respect Ballarat Grants Program 2026–2028 program guidelines</w:t>
      </w:r>
      <w:r w:rsidRPr="00266C00">
        <w:rPr>
          <w:rFonts w:asciiTheme="minorHAnsi" w:hAnsiTheme="minorHAnsi" w:cstheme="minorHAnsi"/>
          <w:color w:val="00363A"/>
          <w:sz w:val="22"/>
          <w:szCs w:val="22"/>
        </w:rPr>
        <w:t>, is licensed under a Creative Commons Attribution 4.0 licence.</w:t>
      </w:r>
    </w:p>
    <w:p w:rsidRPr="00266C00" w:rsidR="00847E64" w:rsidP="00056363" w:rsidRDefault="00847E64" w14:paraId="2D523C48" w14:textId="77777777">
      <w:pPr>
        <w:pStyle w:val="Imprint"/>
        <w:spacing w:line="276" w:lineRule="auto"/>
        <w:rPr>
          <w:rFonts w:asciiTheme="minorHAnsi" w:hAnsiTheme="minorHAnsi" w:cstheme="minorHAnsi"/>
          <w:color w:val="FF4900" w:themeColor="accent1"/>
          <w:sz w:val="22"/>
          <w:szCs w:val="22"/>
        </w:rPr>
      </w:pPr>
      <w:r w:rsidRPr="00266C00">
        <w:rPr>
          <w:rFonts w:asciiTheme="minorHAnsi" w:hAnsiTheme="minorHAnsi" w:cstheme="minorHAnsi"/>
          <w:color w:val="00363A"/>
          <w:sz w:val="22"/>
          <w:szCs w:val="22"/>
        </w:rPr>
        <w:t>The terms and conditions of this licence, including disclaimer of warranties and limitation of liability are available at </w:t>
      </w:r>
      <w:hyperlink w:history="1" r:id="rId17">
        <w:r w:rsidRPr="00266C00">
          <w:rPr>
            <w:rStyle w:val="Hyperlink"/>
            <w:rFonts w:asciiTheme="minorHAnsi" w:hAnsiTheme="minorHAnsi" w:cstheme="minorHAnsi"/>
            <w:color w:val="FF4900" w:themeColor="accent1"/>
            <w:szCs w:val="22"/>
          </w:rPr>
          <w:t>Creative Commons Attribution 4.0 International Public License</w:t>
        </w:r>
      </w:hyperlink>
      <w:r w:rsidRPr="00266C00">
        <w:rPr>
          <w:rStyle w:val="FootnoteReference"/>
          <w:rFonts w:asciiTheme="minorHAnsi" w:hAnsiTheme="minorHAnsi" w:cstheme="minorHAnsi"/>
          <w:color w:val="FF4900" w:themeColor="accent1"/>
          <w:sz w:val="22"/>
          <w:szCs w:val="22"/>
          <w:u w:val="dotted"/>
        </w:rPr>
        <w:footnoteReference w:id="2"/>
      </w:r>
      <w:r w:rsidRPr="00266C00">
        <w:rPr>
          <w:rFonts w:asciiTheme="minorHAnsi" w:hAnsiTheme="minorHAnsi" w:cstheme="minorHAnsi"/>
          <w:color w:val="FF4900" w:themeColor="accent1"/>
          <w:sz w:val="22"/>
          <w:szCs w:val="22"/>
        </w:rPr>
        <w:t>.</w:t>
      </w:r>
    </w:p>
    <w:p w:rsidRPr="00266C00" w:rsidR="00847E64" w:rsidP="00056363" w:rsidRDefault="00847E64" w14:paraId="46DF5C5D" w14:textId="77777777">
      <w:pPr>
        <w:pStyle w:val="Imprint"/>
        <w:spacing w:line="276" w:lineRule="auto"/>
        <w:rPr>
          <w:rFonts w:asciiTheme="minorHAnsi" w:hAnsiTheme="minorHAnsi" w:cstheme="minorHAnsi"/>
          <w:color w:val="00363A"/>
          <w:sz w:val="22"/>
          <w:szCs w:val="22"/>
        </w:rPr>
      </w:pPr>
      <w:r w:rsidRPr="00266C00">
        <w:rPr>
          <w:rFonts w:asciiTheme="minorHAnsi" w:hAnsiTheme="minorHAnsi" w:cstheme="minorHAnsi"/>
          <w:color w:val="00363A"/>
          <w:sz w:val="22"/>
          <w:szCs w:val="22"/>
        </w:rPr>
        <w:t>You are free to re-use the work under that licence, on the condition that you credit the State of Victoria, Australia (Department of Families, Fairness and Housing) as the author, indicate if any changes have been made to the work and comply with the other licence terms.</w:t>
      </w:r>
    </w:p>
    <w:p w:rsidRPr="00266C00" w:rsidR="00847E64" w:rsidP="00056363" w:rsidRDefault="00847E64" w14:paraId="01E73D32" w14:textId="77777777">
      <w:pPr>
        <w:pStyle w:val="Imprint"/>
        <w:spacing w:line="276" w:lineRule="auto"/>
        <w:rPr>
          <w:rFonts w:asciiTheme="minorHAnsi" w:hAnsiTheme="minorHAnsi" w:cstheme="minorHAnsi"/>
          <w:color w:val="00363A"/>
          <w:sz w:val="22"/>
          <w:szCs w:val="22"/>
        </w:rPr>
      </w:pPr>
      <w:r w:rsidRPr="00266C00">
        <w:rPr>
          <w:rFonts w:asciiTheme="minorHAnsi" w:hAnsiTheme="minorHAnsi" w:cstheme="minorHAnsi"/>
          <w:color w:val="00363A"/>
          <w:sz w:val="22"/>
          <w:szCs w:val="22"/>
        </w:rPr>
        <w:t>In this document, ‘Aboriginal’ refers to both Aboriginal and Torres Strait Islander people. ‘Indigenous’ or ‘Koori/Koorie’ is retained when part of the title of a report, program or quotation.</w:t>
      </w:r>
    </w:p>
    <w:p w:rsidRPr="00266C00" w:rsidR="00847E64" w:rsidP="00056363" w:rsidRDefault="00847E64" w14:paraId="1F235FBD" w14:textId="77777777">
      <w:pPr>
        <w:pStyle w:val="Imprint"/>
        <w:spacing w:line="276" w:lineRule="auto"/>
        <w:rPr>
          <w:rFonts w:asciiTheme="minorHAnsi" w:hAnsiTheme="minorHAnsi" w:cstheme="minorHAnsi"/>
          <w:color w:val="00363A"/>
          <w:sz w:val="22"/>
          <w:szCs w:val="22"/>
        </w:rPr>
      </w:pPr>
      <w:r w:rsidRPr="00266C00">
        <w:rPr>
          <w:rFonts w:asciiTheme="minorHAnsi" w:hAnsiTheme="minorHAnsi" w:cstheme="minorHAnsi"/>
          <w:b/>
          <w:color w:val="00363A"/>
          <w:sz w:val="22"/>
          <w:szCs w:val="22"/>
        </w:rPr>
        <w:t>ISBN:</w:t>
      </w:r>
      <w:r w:rsidRPr="00266C00">
        <w:rPr>
          <w:rFonts w:asciiTheme="minorHAnsi" w:hAnsiTheme="minorHAnsi" w:cstheme="minorHAnsi"/>
          <w:color w:val="00363A"/>
          <w:sz w:val="22"/>
          <w:szCs w:val="22"/>
        </w:rPr>
        <w:t xml:space="preserve"> 978-1-76171-028-5 (</w:t>
      </w:r>
      <w:r w:rsidRPr="00266C00">
        <w:rPr>
          <w:rFonts w:asciiTheme="minorHAnsi" w:hAnsiTheme="minorHAnsi" w:cstheme="minorHAnsi"/>
          <w:b/>
          <w:bCs/>
          <w:color w:val="00363A"/>
          <w:sz w:val="22"/>
          <w:szCs w:val="22"/>
        </w:rPr>
        <w:t>pdf/online/MS word)</w:t>
      </w:r>
      <w:r w:rsidRPr="00266C00">
        <w:rPr>
          <w:rFonts w:asciiTheme="minorHAnsi" w:hAnsiTheme="minorHAnsi" w:cstheme="minorHAnsi"/>
          <w:color w:val="00363A"/>
          <w:sz w:val="22"/>
          <w:szCs w:val="22"/>
        </w:rPr>
        <w:t xml:space="preserve"> </w:t>
      </w:r>
    </w:p>
    <w:p w:rsidRPr="00266C00" w:rsidR="00847E64" w:rsidP="00056363" w:rsidRDefault="00847E64" w14:paraId="2B1C8E76" w14:textId="77777777">
      <w:pPr>
        <w:pStyle w:val="Imprint"/>
        <w:spacing w:line="276" w:lineRule="auto"/>
        <w:rPr>
          <w:rFonts w:asciiTheme="minorHAnsi" w:hAnsiTheme="minorHAnsi" w:cstheme="minorHAnsi"/>
          <w:color w:val="00363A"/>
          <w:sz w:val="22"/>
          <w:szCs w:val="22"/>
        </w:rPr>
      </w:pPr>
      <w:r w:rsidRPr="00266C00">
        <w:rPr>
          <w:rFonts w:asciiTheme="minorHAnsi" w:hAnsiTheme="minorHAnsi" w:cstheme="minorHAnsi"/>
          <w:color w:val="00363A"/>
          <w:sz w:val="22"/>
          <w:szCs w:val="22"/>
        </w:rPr>
        <w:t xml:space="preserve">Available at </w:t>
      </w:r>
      <w:hyperlink r:id="rId18">
        <w:r w:rsidRPr="00266C00">
          <w:rPr>
            <w:rStyle w:val="Hyperlink"/>
            <w:rFonts w:asciiTheme="minorHAnsi" w:hAnsiTheme="minorHAnsi" w:cstheme="minorHAnsi"/>
            <w:color w:val="FF4900" w:themeColor="accent1"/>
            <w:szCs w:val="22"/>
          </w:rPr>
          <w:t>Respect Ballarat funding | Respect Victoria</w:t>
        </w:r>
      </w:hyperlink>
      <w:r w:rsidRPr="00266C00">
        <w:rPr>
          <w:rStyle w:val="FootnoteReference"/>
          <w:rFonts w:asciiTheme="minorHAnsi" w:hAnsiTheme="minorHAnsi" w:cstheme="minorHAnsi"/>
          <w:color w:val="FF4900" w:themeColor="accent1"/>
          <w:sz w:val="22"/>
          <w:szCs w:val="22"/>
        </w:rPr>
        <w:footnoteReference w:id="3"/>
      </w:r>
    </w:p>
    <w:p w:rsidRPr="00266C00" w:rsidR="00847E64" w:rsidP="00847E64" w:rsidRDefault="00847E64" w14:paraId="01920336" w14:textId="77777777">
      <w:pPr>
        <w:pStyle w:val="Imprint"/>
        <w:rPr>
          <w:rFonts w:asciiTheme="minorHAnsi" w:hAnsiTheme="minorHAnsi" w:cstheme="minorHAnsi"/>
          <w:sz w:val="22"/>
          <w:szCs w:val="22"/>
        </w:rPr>
      </w:pPr>
    </w:p>
    <w:p w:rsidRPr="00B76134" w:rsidR="00847E64" w:rsidP="00847E64" w:rsidRDefault="00847E64" w14:paraId="5991E6E3" w14:textId="77777777">
      <w:pPr>
        <w:pStyle w:val="Imprint"/>
      </w:pPr>
    </w:p>
    <w:p w:rsidRPr="00B76134" w:rsidR="00847E64" w:rsidP="00847E64" w:rsidRDefault="00847E64" w14:paraId="4D537C1D" w14:textId="77777777">
      <w:pPr>
        <w:spacing w:after="0" w:line="240" w:lineRule="auto"/>
        <w:rPr>
          <w:rFonts w:eastAsia="Times"/>
          <w:sz w:val="20"/>
        </w:rPr>
      </w:pPr>
      <w:r>
        <w:br w:type="page"/>
      </w:r>
    </w:p>
    <w:p w:rsidRPr="00A1770E" w:rsidR="00266C00" w:rsidP="004736F1" w:rsidRDefault="001B47DD" w14:paraId="4DBCEDE7" w14:textId="0C6E58F5">
      <w:pPr>
        <w:pStyle w:val="Heading1"/>
      </w:pPr>
      <w:bookmarkStart w:name="_Toc223065601" w:id="6"/>
      <w:bookmarkStart w:name="_Toc223272952" w:id="7"/>
      <w:bookmarkStart w:name="_Toc223273312" w:id="8"/>
      <w:bookmarkStart w:name="_Toc223273530" w:id="9"/>
      <w:bookmarkStart w:name="_Toc223275434" w:id="10"/>
      <w:bookmarkStart w:name="_Toc223350995" w:id="11"/>
      <w:r w:rsidRPr="001B47DD">
        <w:t>Message from the Minister for Prevention of Family Violence</w:t>
      </w:r>
      <w:bookmarkEnd w:id="6"/>
      <w:bookmarkEnd w:id="7"/>
      <w:bookmarkEnd w:id="8"/>
      <w:bookmarkEnd w:id="9"/>
      <w:bookmarkEnd w:id="10"/>
      <w:bookmarkEnd w:id="11"/>
    </w:p>
    <w:p w:rsidRPr="0074188B" w:rsidR="00A1770E" w:rsidP="00056363" w:rsidRDefault="00A1770E" w14:paraId="0690BC84" w14:textId="77777777">
      <w:pPr>
        <w:pStyle w:val="Body"/>
        <w:spacing w:line="276" w:lineRule="auto"/>
        <w:rPr>
          <w:color w:val="00363A"/>
          <w:sz w:val="22"/>
          <w:szCs w:val="22"/>
        </w:rPr>
      </w:pPr>
      <w:r w:rsidRPr="0074188B">
        <w:rPr>
          <w:color w:val="00363A"/>
          <w:sz w:val="22"/>
          <w:szCs w:val="22"/>
        </w:rPr>
        <w:t>Respect Ballarat is a community approach to violence prevention that aims to lower the rates of gendered violence in the city over 10 years.</w:t>
      </w:r>
    </w:p>
    <w:p w:rsidRPr="0074188B" w:rsidR="00A1770E" w:rsidP="00056363" w:rsidRDefault="00A1770E" w14:paraId="799CD1FE" w14:textId="77777777">
      <w:pPr>
        <w:pStyle w:val="Body"/>
        <w:spacing w:line="276" w:lineRule="auto"/>
        <w:rPr>
          <w:color w:val="00363A"/>
          <w:sz w:val="22"/>
          <w:szCs w:val="22"/>
        </w:rPr>
      </w:pPr>
      <w:r w:rsidRPr="0074188B">
        <w:rPr>
          <w:color w:val="00363A"/>
          <w:sz w:val="22"/>
          <w:szCs w:val="22"/>
        </w:rPr>
        <w:t>Since May 2024, Respect Victoria has been working alongside the Ballarat community to build a place-based approach to ‘saturate’ the city with initiatives that challenge conditions that give rise to gendered violence and reduce its prevalence over time.</w:t>
      </w:r>
    </w:p>
    <w:p w:rsidRPr="0074188B" w:rsidR="00A1770E" w:rsidP="00056363" w:rsidRDefault="00A1770E" w14:paraId="1030E667" w14:textId="77777777">
      <w:pPr>
        <w:pStyle w:val="Body"/>
        <w:spacing w:line="276" w:lineRule="auto"/>
        <w:rPr>
          <w:color w:val="00363A"/>
          <w:sz w:val="22"/>
          <w:szCs w:val="22"/>
        </w:rPr>
      </w:pPr>
      <w:r w:rsidRPr="0074188B">
        <w:rPr>
          <w:color w:val="00363A"/>
          <w:sz w:val="22"/>
          <w:szCs w:val="22"/>
        </w:rPr>
        <w:t>This includes building on existing primary prevention and early intervention work, exploring new opportunities to address violence, identifying where there may be gaps and mobilising communities in all the places that Ballarat people live, work, learn and play.</w:t>
      </w:r>
    </w:p>
    <w:p w:rsidRPr="0074188B" w:rsidR="00A1770E" w:rsidP="00056363" w:rsidRDefault="00A1770E" w14:paraId="3F03AAE6" w14:textId="77777777">
      <w:pPr>
        <w:pStyle w:val="Body"/>
        <w:spacing w:line="276" w:lineRule="auto"/>
        <w:rPr>
          <w:color w:val="00363A"/>
          <w:sz w:val="22"/>
          <w:szCs w:val="22"/>
        </w:rPr>
      </w:pPr>
      <w:r w:rsidRPr="0074188B">
        <w:rPr>
          <w:color w:val="00363A"/>
          <w:sz w:val="22"/>
          <w:szCs w:val="22"/>
        </w:rPr>
        <w:t>The Respect Ballarat grants will support multi-year projects and initiatives that address the gendered drivers of violence, with a primary focus on – but not limited to – intimate partner violence. This funding supports Ballarat communities to drive the change they want to see and make their city safer for everyone. It builds on decades of local prevention work and advocacy.</w:t>
      </w:r>
    </w:p>
    <w:p w:rsidRPr="0074188B" w:rsidR="00A1770E" w:rsidP="00056363" w:rsidRDefault="00A1770E" w14:paraId="0AC01D36" w14:textId="77777777">
      <w:pPr>
        <w:pStyle w:val="Body"/>
        <w:spacing w:line="276" w:lineRule="auto"/>
        <w:rPr>
          <w:color w:val="00363A"/>
          <w:sz w:val="22"/>
          <w:szCs w:val="22"/>
        </w:rPr>
      </w:pPr>
      <w:r w:rsidRPr="0074188B">
        <w:rPr>
          <w:color w:val="00363A"/>
          <w:sz w:val="22"/>
          <w:szCs w:val="22"/>
        </w:rPr>
        <w:t>Gendered violence is happening across every postcode in the country, driven by norms, attitudes, structures and behaviours that support inequality, disrespect and violence. While gendered violence, particularly men’s violence against women, is experienced across Australia, local context shapes how it shows up in different communities. Place-based approaches work best when local communities come together to drive change. Respect Ballarat, including this grants program, supports tailored, local approaches designed by and for the people of Ballarat.</w:t>
      </w:r>
    </w:p>
    <w:p w:rsidRPr="0074188B" w:rsidR="00A1770E" w:rsidP="00056363" w:rsidRDefault="00A1770E" w14:paraId="072D6A6D" w14:textId="77777777">
      <w:pPr>
        <w:pStyle w:val="Body"/>
        <w:spacing w:line="276" w:lineRule="auto"/>
        <w:rPr>
          <w:color w:val="00363A"/>
          <w:sz w:val="22"/>
          <w:szCs w:val="22"/>
        </w:rPr>
      </w:pPr>
      <w:r w:rsidRPr="0074188B">
        <w:rPr>
          <w:color w:val="00363A"/>
          <w:sz w:val="22"/>
          <w:szCs w:val="22"/>
        </w:rPr>
        <w:t>Respect Ballarat was funded following the deaths of Samantha Murphy, Hannah McGuire and Rebecca Young. It is for them, their families, and far too many other women, children and members of the community that this work moves forward.</w:t>
      </w:r>
    </w:p>
    <w:p w:rsidRPr="0074188B" w:rsidR="00A1770E" w:rsidP="00056363" w:rsidRDefault="00A1770E" w14:paraId="745887D9" w14:textId="2DDF70F8">
      <w:pPr>
        <w:pStyle w:val="Body"/>
        <w:spacing w:line="276" w:lineRule="auto"/>
        <w:rPr>
          <w:b/>
          <w:bCs/>
          <w:color w:val="00363A"/>
          <w:sz w:val="22"/>
          <w:szCs w:val="22"/>
        </w:rPr>
      </w:pPr>
    </w:p>
    <w:p w:rsidRPr="0074188B" w:rsidR="00A1770E" w:rsidP="00056363" w:rsidRDefault="00821194" w14:paraId="03608F24" w14:textId="2803CD8B">
      <w:pPr>
        <w:pStyle w:val="Body"/>
        <w:spacing w:line="276" w:lineRule="auto"/>
        <w:rPr>
          <w:color w:val="00363A"/>
          <w:sz w:val="22"/>
          <w:szCs w:val="22"/>
        </w:rPr>
      </w:pPr>
      <w:r>
        <w:rPr>
          <w:noProof/>
        </w:rPr>
        <w:drawing>
          <wp:inline distT="0" distB="0" distL="0" distR="0" wp14:anchorId="34F11B93" wp14:editId="017D50D1">
            <wp:extent cx="2116405" cy="341453"/>
            <wp:effectExtent l="0" t="0" r="0" b="1905"/>
            <wp:docPr id="936507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21724" cy="358445"/>
                    </a:xfrm>
                    <a:prstGeom prst="rect">
                      <a:avLst/>
                    </a:prstGeom>
                    <a:noFill/>
                    <a:ln>
                      <a:noFill/>
                    </a:ln>
                  </pic:spPr>
                </pic:pic>
              </a:graphicData>
            </a:graphic>
          </wp:inline>
        </w:drawing>
      </w:r>
    </w:p>
    <w:p w:rsidRPr="0074188B" w:rsidR="00A1770E" w:rsidP="00056363" w:rsidRDefault="00A1770E" w14:paraId="3F693220" w14:textId="6FFD9A01">
      <w:pPr>
        <w:pStyle w:val="Body"/>
        <w:spacing w:line="276" w:lineRule="auto"/>
        <w:rPr>
          <w:color w:val="00363A"/>
          <w:sz w:val="22"/>
          <w:szCs w:val="22"/>
        </w:rPr>
      </w:pPr>
      <w:r w:rsidRPr="0074188B">
        <w:rPr>
          <w:color w:val="00363A"/>
          <w:sz w:val="22"/>
          <w:szCs w:val="22"/>
        </w:rPr>
        <w:t>The Hon. Ingrid Stitt MP</w:t>
      </w:r>
    </w:p>
    <w:p w:rsidRPr="00A1770E" w:rsidR="00266C00" w:rsidP="00A1770E" w:rsidRDefault="00266C00" w14:paraId="5FCB63DA" w14:textId="77777777">
      <w:pPr>
        <w:pStyle w:val="Body"/>
        <w:rPr>
          <w:sz w:val="22"/>
          <w:szCs w:val="22"/>
          <w:lang w:val="en-GB" w:bidi="en-AU"/>
        </w:rPr>
      </w:pPr>
    </w:p>
    <w:p w:rsidRPr="00D74443" w:rsidR="00F63196" w:rsidP="00D74443" w:rsidRDefault="001E0E68" w14:paraId="13FC52ED" w14:textId="09CA30B5">
      <w:pPr>
        <w:spacing w:line="259" w:lineRule="auto"/>
        <w:rPr>
          <w:rFonts w:ascii="Impact" w:hAnsi="Impact" w:cs="Times New Roman (Body CS)"/>
          <w:caps/>
          <w:color w:val="FF4900"/>
          <w:sz w:val="52"/>
          <w:szCs w:val="56"/>
          <w:lang w:val="en-GB" w:bidi="en-AU"/>
        </w:rPr>
      </w:pPr>
      <w:r>
        <w:rPr>
          <w:lang w:val="en-GB" w:bidi="en-AU"/>
        </w:rPr>
        <w:br w:type="page"/>
      </w:r>
      <w:bookmarkStart w:name="_Toc223065602" w:id="12"/>
      <w:bookmarkStart w:name="_Toc95991194" w:id="13"/>
    </w:p>
    <w:sdt>
      <w:sdtPr>
        <w:id w:val="-1129398699"/>
        <w:docPartObj>
          <w:docPartGallery w:val="Table of Contents"/>
          <w:docPartUnique/>
        </w:docPartObj>
      </w:sdtPr>
      <w:sdtEndPr>
        <w:rPr>
          <w:b/>
          <w:bCs/>
          <w:noProof/>
        </w:rPr>
      </w:sdtEndPr>
      <w:sdtContent>
        <w:p w:rsidR="007209C3" w:rsidP="004B39C7" w:rsidRDefault="007209C3" w14:paraId="64DF15E6" w14:textId="0A9A5911">
          <w:r w:rsidRPr="004B39C7">
            <w:rPr>
              <w:rFonts w:ascii="Impact" w:hAnsi="Impact"/>
              <w:noProof/>
              <w:color w:val="FF4900"/>
              <w:sz w:val="52"/>
              <w:szCs w:val="52"/>
            </w:rPr>
            <w:t>Contents</w:t>
          </w:r>
        </w:p>
        <w:p w:rsidR="0003180E" w:rsidRDefault="007209C3" w14:paraId="69EBC644" w14:textId="749CDF52">
          <w:pPr>
            <w:pStyle w:val="TOC1"/>
            <w:tabs>
              <w:tab w:val="right" w:leader="dot" w:pos="10264"/>
            </w:tabs>
            <w:rPr>
              <w:rFonts w:asciiTheme="minorHAnsi" w:hAnsiTheme="minorHAnsi" w:eastAsiaTheme="minorEastAsia" w:cstheme="minorBidi"/>
              <w:b w:val="0"/>
              <w:bCs w:val="0"/>
              <w:noProof/>
              <w:color w:val="auto"/>
              <w:kern w:val="2"/>
              <w:sz w:val="24"/>
              <w:szCs w:val="24"/>
              <w:lang w:eastAsia="en-AU"/>
              <w14:ligatures w14:val="standardContextual"/>
            </w:rPr>
          </w:pPr>
          <w:r>
            <w:fldChar w:fldCharType="begin"/>
          </w:r>
          <w:r>
            <w:instrText xml:space="preserve"> TOC \o "1-3" \h \z \u </w:instrText>
          </w:r>
          <w:r>
            <w:fldChar w:fldCharType="separate"/>
          </w:r>
          <w:hyperlink w:history="1" w:anchor="_Toc223350994">
            <w:r w:rsidRPr="0029109C" w:rsidR="0003180E">
              <w:rPr>
                <w:rStyle w:val="Hyperlink"/>
                <w:noProof/>
              </w:rPr>
              <w:t>Acknowledgements</w:t>
            </w:r>
            <w:r w:rsidR="0003180E">
              <w:rPr>
                <w:noProof/>
                <w:webHidden/>
              </w:rPr>
              <w:tab/>
            </w:r>
            <w:r w:rsidR="0003180E">
              <w:rPr>
                <w:noProof/>
                <w:webHidden/>
              </w:rPr>
              <w:fldChar w:fldCharType="begin"/>
            </w:r>
            <w:r w:rsidR="0003180E">
              <w:rPr>
                <w:noProof/>
                <w:webHidden/>
              </w:rPr>
              <w:instrText xml:space="preserve"> PAGEREF _Toc223350994 \h </w:instrText>
            </w:r>
            <w:r w:rsidR="0003180E">
              <w:rPr>
                <w:noProof/>
                <w:webHidden/>
              </w:rPr>
            </w:r>
            <w:r w:rsidR="0003180E">
              <w:rPr>
                <w:noProof/>
                <w:webHidden/>
              </w:rPr>
              <w:fldChar w:fldCharType="separate"/>
            </w:r>
            <w:r w:rsidR="005F3F66">
              <w:rPr>
                <w:noProof/>
                <w:webHidden/>
              </w:rPr>
              <w:t>2</w:t>
            </w:r>
            <w:r w:rsidR="0003180E">
              <w:rPr>
                <w:noProof/>
                <w:webHidden/>
              </w:rPr>
              <w:fldChar w:fldCharType="end"/>
            </w:r>
          </w:hyperlink>
        </w:p>
        <w:p w:rsidR="0003180E" w:rsidRDefault="0003180E" w14:paraId="15220D13" w14:textId="3D3807BE">
          <w:pPr>
            <w:pStyle w:val="TOC1"/>
            <w:tabs>
              <w:tab w:val="right" w:leader="dot" w:pos="10264"/>
            </w:tabs>
            <w:rPr>
              <w:rFonts w:asciiTheme="minorHAnsi" w:hAnsiTheme="minorHAnsi" w:eastAsiaTheme="minorEastAsia" w:cstheme="minorBidi"/>
              <w:b w:val="0"/>
              <w:bCs w:val="0"/>
              <w:noProof/>
              <w:color w:val="auto"/>
              <w:kern w:val="2"/>
              <w:sz w:val="24"/>
              <w:szCs w:val="24"/>
              <w:lang w:eastAsia="en-AU"/>
              <w14:ligatures w14:val="standardContextual"/>
            </w:rPr>
          </w:pPr>
          <w:hyperlink w:history="1" w:anchor="_Toc223350995">
            <w:r w:rsidRPr="0029109C">
              <w:rPr>
                <w:rStyle w:val="Hyperlink"/>
                <w:noProof/>
              </w:rPr>
              <w:t>Message from the Minister for Prevention of Family Violence</w:t>
            </w:r>
            <w:r>
              <w:rPr>
                <w:noProof/>
                <w:webHidden/>
              </w:rPr>
              <w:tab/>
            </w:r>
            <w:r>
              <w:rPr>
                <w:noProof/>
                <w:webHidden/>
              </w:rPr>
              <w:fldChar w:fldCharType="begin"/>
            </w:r>
            <w:r>
              <w:rPr>
                <w:noProof/>
                <w:webHidden/>
              </w:rPr>
              <w:instrText xml:space="preserve"> PAGEREF _Toc223350995 \h </w:instrText>
            </w:r>
            <w:r>
              <w:rPr>
                <w:noProof/>
                <w:webHidden/>
              </w:rPr>
            </w:r>
            <w:r>
              <w:rPr>
                <w:noProof/>
                <w:webHidden/>
              </w:rPr>
              <w:fldChar w:fldCharType="separate"/>
            </w:r>
            <w:r w:rsidR="005F3F66">
              <w:rPr>
                <w:noProof/>
                <w:webHidden/>
              </w:rPr>
              <w:t>4</w:t>
            </w:r>
            <w:r>
              <w:rPr>
                <w:noProof/>
                <w:webHidden/>
              </w:rPr>
              <w:fldChar w:fldCharType="end"/>
            </w:r>
          </w:hyperlink>
        </w:p>
        <w:p w:rsidR="0003180E" w:rsidRDefault="0003180E" w14:paraId="565C5ABB" w14:textId="3EF601F4">
          <w:pPr>
            <w:pStyle w:val="TOC2"/>
            <w:rPr>
              <w:rFonts w:asciiTheme="minorHAnsi" w:hAnsiTheme="minorHAnsi" w:eastAsiaTheme="minorEastAsia" w:cstheme="minorBidi"/>
              <w:b w:val="0"/>
              <w:bCs w:val="0"/>
              <w:i w:val="0"/>
              <w:iCs w:val="0"/>
              <w:color w:val="auto"/>
              <w:kern w:val="2"/>
              <w:sz w:val="24"/>
              <w:szCs w:val="24"/>
              <w:lang w:eastAsia="en-AU"/>
              <w14:ligatures w14:val="standardContextual"/>
            </w:rPr>
          </w:pPr>
          <w:hyperlink w:history="1" w:anchor="_Toc223350996">
            <w:r w:rsidRPr="0029109C">
              <w:rPr>
                <w:rStyle w:val="Hyperlink"/>
              </w:rPr>
              <w:t>Program overview</w:t>
            </w:r>
            <w:r>
              <w:rPr>
                <w:webHidden/>
              </w:rPr>
              <w:tab/>
            </w:r>
            <w:r>
              <w:rPr>
                <w:webHidden/>
              </w:rPr>
              <w:fldChar w:fldCharType="begin"/>
            </w:r>
            <w:r>
              <w:rPr>
                <w:webHidden/>
              </w:rPr>
              <w:instrText xml:space="preserve"> PAGEREF _Toc223350996 \h </w:instrText>
            </w:r>
            <w:r>
              <w:rPr>
                <w:webHidden/>
              </w:rPr>
            </w:r>
            <w:r>
              <w:rPr>
                <w:webHidden/>
              </w:rPr>
              <w:fldChar w:fldCharType="separate"/>
            </w:r>
            <w:r w:rsidR="005F3F66">
              <w:rPr>
                <w:webHidden/>
              </w:rPr>
              <w:t>6</w:t>
            </w:r>
            <w:r>
              <w:rPr>
                <w:webHidden/>
              </w:rPr>
              <w:fldChar w:fldCharType="end"/>
            </w:r>
          </w:hyperlink>
        </w:p>
        <w:p w:rsidR="0003180E" w:rsidRDefault="0003180E" w14:paraId="3011A70E" w14:textId="1EEEE8A4">
          <w:pPr>
            <w:pStyle w:val="TOC3"/>
            <w:tabs>
              <w:tab w:val="right" w:leader="dot" w:pos="10264"/>
            </w:tabs>
            <w:rPr>
              <w:rFonts w:asciiTheme="minorHAnsi" w:hAnsiTheme="minorHAnsi" w:eastAsiaTheme="minorEastAsia" w:cstheme="minorBidi"/>
              <w:noProof/>
              <w:color w:val="auto"/>
              <w:kern w:val="2"/>
              <w:sz w:val="24"/>
              <w:szCs w:val="24"/>
              <w:lang w:eastAsia="en-AU"/>
              <w14:ligatures w14:val="standardContextual"/>
            </w:rPr>
          </w:pPr>
          <w:hyperlink w:history="1" w:anchor="_Toc223350997">
            <w:r w:rsidRPr="0029109C">
              <w:rPr>
                <w:rStyle w:val="Hyperlink"/>
                <w:noProof/>
              </w:rPr>
              <w:t>Respect Victoria</w:t>
            </w:r>
            <w:r>
              <w:rPr>
                <w:noProof/>
                <w:webHidden/>
              </w:rPr>
              <w:tab/>
            </w:r>
            <w:r>
              <w:rPr>
                <w:noProof/>
                <w:webHidden/>
              </w:rPr>
              <w:fldChar w:fldCharType="begin"/>
            </w:r>
            <w:r>
              <w:rPr>
                <w:noProof/>
                <w:webHidden/>
              </w:rPr>
              <w:instrText xml:space="preserve"> PAGEREF _Toc223350997 \h </w:instrText>
            </w:r>
            <w:r>
              <w:rPr>
                <w:noProof/>
                <w:webHidden/>
              </w:rPr>
            </w:r>
            <w:r>
              <w:rPr>
                <w:noProof/>
                <w:webHidden/>
              </w:rPr>
              <w:fldChar w:fldCharType="separate"/>
            </w:r>
            <w:r w:rsidR="005F3F66">
              <w:rPr>
                <w:noProof/>
                <w:webHidden/>
              </w:rPr>
              <w:t>6</w:t>
            </w:r>
            <w:r>
              <w:rPr>
                <w:noProof/>
                <w:webHidden/>
              </w:rPr>
              <w:fldChar w:fldCharType="end"/>
            </w:r>
          </w:hyperlink>
        </w:p>
        <w:p w:rsidR="0003180E" w:rsidRDefault="0003180E" w14:paraId="304285E0" w14:textId="4738AD22">
          <w:pPr>
            <w:pStyle w:val="TOC3"/>
            <w:tabs>
              <w:tab w:val="right" w:leader="dot" w:pos="10264"/>
            </w:tabs>
            <w:rPr>
              <w:rFonts w:asciiTheme="minorHAnsi" w:hAnsiTheme="minorHAnsi" w:eastAsiaTheme="minorEastAsia" w:cstheme="minorBidi"/>
              <w:noProof/>
              <w:color w:val="auto"/>
              <w:kern w:val="2"/>
              <w:sz w:val="24"/>
              <w:szCs w:val="24"/>
              <w:lang w:eastAsia="en-AU"/>
              <w14:ligatures w14:val="standardContextual"/>
            </w:rPr>
          </w:pPr>
          <w:hyperlink w:history="1" w:anchor="_Toc223350998">
            <w:r w:rsidRPr="0029109C">
              <w:rPr>
                <w:rStyle w:val="Hyperlink"/>
                <w:noProof/>
              </w:rPr>
              <w:t>Respect Ballarat</w:t>
            </w:r>
            <w:r>
              <w:rPr>
                <w:noProof/>
                <w:webHidden/>
              </w:rPr>
              <w:tab/>
            </w:r>
            <w:r>
              <w:rPr>
                <w:noProof/>
                <w:webHidden/>
              </w:rPr>
              <w:fldChar w:fldCharType="begin"/>
            </w:r>
            <w:r>
              <w:rPr>
                <w:noProof/>
                <w:webHidden/>
              </w:rPr>
              <w:instrText xml:space="preserve"> PAGEREF _Toc223350998 \h </w:instrText>
            </w:r>
            <w:r>
              <w:rPr>
                <w:noProof/>
                <w:webHidden/>
              </w:rPr>
            </w:r>
            <w:r>
              <w:rPr>
                <w:noProof/>
                <w:webHidden/>
              </w:rPr>
              <w:fldChar w:fldCharType="separate"/>
            </w:r>
            <w:r w:rsidR="005F3F66">
              <w:rPr>
                <w:noProof/>
                <w:webHidden/>
              </w:rPr>
              <w:t>7</w:t>
            </w:r>
            <w:r>
              <w:rPr>
                <w:noProof/>
                <w:webHidden/>
              </w:rPr>
              <w:fldChar w:fldCharType="end"/>
            </w:r>
          </w:hyperlink>
        </w:p>
        <w:p w:rsidR="0003180E" w:rsidRDefault="0003180E" w14:paraId="0316A84A" w14:textId="6E6DC31C">
          <w:pPr>
            <w:pStyle w:val="TOC2"/>
            <w:rPr>
              <w:rFonts w:asciiTheme="minorHAnsi" w:hAnsiTheme="minorHAnsi" w:eastAsiaTheme="minorEastAsia" w:cstheme="minorBidi"/>
              <w:b w:val="0"/>
              <w:bCs w:val="0"/>
              <w:i w:val="0"/>
              <w:iCs w:val="0"/>
              <w:color w:val="auto"/>
              <w:kern w:val="2"/>
              <w:sz w:val="24"/>
              <w:szCs w:val="24"/>
              <w:lang w:eastAsia="en-AU"/>
              <w14:ligatures w14:val="standardContextual"/>
            </w:rPr>
          </w:pPr>
          <w:hyperlink w:history="1" w:anchor="_Toc223350999">
            <w:r w:rsidRPr="0029109C">
              <w:rPr>
                <w:rStyle w:val="Hyperlink"/>
              </w:rPr>
              <w:t>Program objectives</w:t>
            </w:r>
            <w:r>
              <w:rPr>
                <w:webHidden/>
              </w:rPr>
              <w:tab/>
            </w:r>
            <w:r>
              <w:rPr>
                <w:webHidden/>
              </w:rPr>
              <w:fldChar w:fldCharType="begin"/>
            </w:r>
            <w:r>
              <w:rPr>
                <w:webHidden/>
              </w:rPr>
              <w:instrText xml:space="preserve"> PAGEREF _Toc223350999 \h </w:instrText>
            </w:r>
            <w:r>
              <w:rPr>
                <w:webHidden/>
              </w:rPr>
            </w:r>
            <w:r>
              <w:rPr>
                <w:webHidden/>
              </w:rPr>
              <w:fldChar w:fldCharType="separate"/>
            </w:r>
            <w:r w:rsidR="005F3F66">
              <w:rPr>
                <w:webHidden/>
              </w:rPr>
              <w:t>7</w:t>
            </w:r>
            <w:r>
              <w:rPr>
                <w:webHidden/>
              </w:rPr>
              <w:fldChar w:fldCharType="end"/>
            </w:r>
          </w:hyperlink>
        </w:p>
        <w:p w:rsidR="0003180E" w:rsidRDefault="0003180E" w14:paraId="1742BE0E" w14:textId="3897F1DD">
          <w:pPr>
            <w:pStyle w:val="TOC2"/>
            <w:rPr>
              <w:rFonts w:asciiTheme="minorHAnsi" w:hAnsiTheme="minorHAnsi" w:eastAsiaTheme="minorEastAsia" w:cstheme="minorBidi"/>
              <w:b w:val="0"/>
              <w:bCs w:val="0"/>
              <w:i w:val="0"/>
              <w:iCs w:val="0"/>
              <w:color w:val="auto"/>
              <w:kern w:val="2"/>
              <w:sz w:val="24"/>
              <w:szCs w:val="24"/>
              <w:lang w:eastAsia="en-AU"/>
              <w14:ligatures w14:val="standardContextual"/>
            </w:rPr>
          </w:pPr>
          <w:hyperlink w:history="1" w:anchor="_Toc223351000">
            <w:r w:rsidRPr="0029109C">
              <w:rPr>
                <w:rStyle w:val="Hyperlink"/>
              </w:rPr>
              <w:t>Program principles</w:t>
            </w:r>
            <w:r>
              <w:rPr>
                <w:webHidden/>
              </w:rPr>
              <w:tab/>
            </w:r>
            <w:r>
              <w:rPr>
                <w:webHidden/>
              </w:rPr>
              <w:fldChar w:fldCharType="begin"/>
            </w:r>
            <w:r>
              <w:rPr>
                <w:webHidden/>
              </w:rPr>
              <w:instrText xml:space="preserve"> PAGEREF _Toc223351000 \h </w:instrText>
            </w:r>
            <w:r>
              <w:rPr>
                <w:webHidden/>
              </w:rPr>
            </w:r>
            <w:r>
              <w:rPr>
                <w:webHidden/>
              </w:rPr>
              <w:fldChar w:fldCharType="separate"/>
            </w:r>
            <w:r w:rsidR="005F3F66">
              <w:rPr>
                <w:webHidden/>
              </w:rPr>
              <w:t>7</w:t>
            </w:r>
            <w:r>
              <w:rPr>
                <w:webHidden/>
              </w:rPr>
              <w:fldChar w:fldCharType="end"/>
            </w:r>
          </w:hyperlink>
        </w:p>
        <w:p w:rsidR="0003180E" w:rsidRDefault="0003180E" w14:paraId="7681E824" w14:textId="3738A088">
          <w:pPr>
            <w:pStyle w:val="TOC2"/>
            <w:rPr>
              <w:rFonts w:asciiTheme="minorHAnsi" w:hAnsiTheme="minorHAnsi" w:eastAsiaTheme="minorEastAsia" w:cstheme="minorBidi"/>
              <w:b w:val="0"/>
              <w:bCs w:val="0"/>
              <w:i w:val="0"/>
              <w:iCs w:val="0"/>
              <w:color w:val="auto"/>
              <w:kern w:val="2"/>
              <w:sz w:val="24"/>
              <w:szCs w:val="24"/>
              <w:lang w:eastAsia="en-AU"/>
              <w14:ligatures w14:val="standardContextual"/>
            </w:rPr>
          </w:pPr>
          <w:hyperlink w:history="1" w:anchor="_Toc223351001">
            <w:r w:rsidRPr="0029109C">
              <w:rPr>
                <w:rStyle w:val="Hyperlink"/>
              </w:rPr>
              <w:t>Program outcomes</w:t>
            </w:r>
            <w:r>
              <w:rPr>
                <w:webHidden/>
              </w:rPr>
              <w:tab/>
            </w:r>
            <w:r>
              <w:rPr>
                <w:webHidden/>
              </w:rPr>
              <w:fldChar w:fldCharType="begin"/>
            </w:r>
            <w:r>
              <w:rPr>
                <w:webHidden/>
              </w:rPr>
              <w:instrText xml:space="preserve"> PAGEREF _Toc223351001 \h </w:instrText>
            </w:r>
            <w:r>
              <w:rPr>
                <w:webHidden/>
              </w:rPr>
            </w:r>
            <w:r>
              <w:rPr>
                <w:webHidden/>
              </w:rPr>
              <w:fldChar w:fldCharType="separate"/>
            </w:r>
            <w:r w:rsidR="005F3F66">
              <w:rPr>
                <w:webHidden/>
              </w:rPr>
              <w:t>8</w:t>
            </w:r>
            <w:r>
              <w:rPr>
                <w:webHidden/>
              </w:rPr>
              <w:fldChar w:fldCharType="end"/>
            </w:r>
          </w:hyperlink>
        </w:p>
        <w:p w:rsidR="0003180E" w:rsidRDefault="0003180E" w14:paraId="70B3A1BD" w14:textId="6F46A8A2">
          <w:pPr>
            <w:pStyle w:val="TOC2"/>
            <w:rPr>
              <w:rFonts w:asciiTheme="minorHAnsi" w:hAnsiTheme="minorHAnsi" w:eastAsiaTheme="minorEastAsia" w:cstheme="minorBidi"/>
              <w:b w:val="0"/>
              <w:bCs w:val="0"/>
              <w:i w:val="0"/>
              <w:iCs w:val="0"/>
              <w:color w:val="auto"/>
              <w:kern w:val="2"/>
              <w:sz w:val="24"/>
              <w:szCs w:val="24"/>
              <w:lang w:eastAsia="en-AU"/>
              <w14:ligatures w14:val="standardContextual"/>
            </w:rPr>
          </w:pPr>
          <w:hyperlink w:history="1" w:anchor="_Toc223351002">
            <w:r w:rsidRPr="0029109C">
              <w:rPr>
                <w:rStyle w:val="Hyperlink"/>
              </w:rPr>
              <w:t>How to apply</w:t>
            </w:r>
            <w:r>
              <w:rPr>
                <w:webHidden/>
              </w:rPr>
              <w:tab/>
            </w:r>
            <w:r>
              <w:rPr>
                <w:webHidden/>
              </w:rPr>
              <w:fldChar w:fldCharType="begin"/>
            </w:r>
            <w:r>
              <w:rPr>
                <w:webHidden/>
              </w:rPr>
              <w:instrText xml:space="preserve"> PAGEREF _Toc223351002 \h </w:instrText>
            </w:r>
            <w:r>
              <w:rPr>
                <w:webHidden/>
              </w:rPr>
            </w:r>
            <w:r>
              <w:rPr>
                <w:webHidden/>
              </w:rPr>
              <w:fldChar w:fldCharType="separate"/>
            </w:r>
            <w:r w:rsidR="005F3F66">
              <w:rPr>
                <w:webHidden/>
              </w:rPr>
              <w:t>9</w:t>
            </w:r>
            <w:r>
              <w:rPr>
                <w:webHidden/>
              </w:rPr>
              <w:fldChar w:fldCharType="end"/>
            </w:r>
          </w:hyperlink>
        </w:p>
        <w:p w:rsidR="0003180E" w:rsidRDefault="0003180E" w14:paraId="3650C8D2" w14:textId="5E35D9F8">
          <w:pPr>
            <w:pStyle w:val="TOC2"/>
            <w:rPr>
              <w:rFonts w:asciiTheme="minorHAnsi" w:hAnsiTheme="minorHAnsi" w:eastAsiaTheme="minorEastAsia" w:cstheme="minorBidi"/>
              <w:b w:val="0"/>
              <w:bCs w:val="0"/>
              <w:i w:val="0"/>
              <w:iCs w:val="0"/>
              <w:color w:val="auto"/>
              <w:kern w:val="2"/>
              <w:sz w:val="24"/>
              <w:szCs w:val="24"/>
              <w:lang w:eastAsia="en-AU"/>
              <w14:ligatures w14:val="standardContextual"/>
            </w:rPr>
          </w:pPr>
          <w:hyperlink w:history="1" w:anchor="_Toc223351003">
            <w:r w:rsidRPr="0029109C">
              <w:rPr>
                <w:rStyle w:val="Hyperlink"/>
              </w:rPr>
              <w:t>Application details</w:t>
            </w:r>
            <w:r>
              <w:rPr>
                <w:webHidden/>
              </w:rPr>
              <w:tab/>
            </w:r>
            <w:r>
              <w:rPr>
                <w:webHidden/>
              </w:rPr>
              <w:fldChar w:fldCharType="begin"/>
            </w:r>
            <w:r>
              <w:rPr>
                <w:webHidden/>
              </w:rPr>
              <w:instrText xml:space="preserve"> PAGEREF _Toc223351003 \h </w:instrText>
            </w:r>
            <w:r>
              <w:rPr>
                <w:webHidden/>
              </w:rPr>
            </w:r>
            <w:r>
              <w:rPr>
                <w:webHidden/>
              </w:rPr>
              <w:fldChar w:fldCharType="separate"/>
            </w:r>
            <w:r w:rsidR="005F3F66">
              <w:rPr>
                <w:webHidden/>
              </w:rPr>
              <w:t>10</w:t>
            </w:r>
            <w:r>
              <w:rPr>
                <w:webHidden/>
              </w:rPr>
              <w:fldChar w:fldCharType="end"/>
            </w:r>
          </w:hyperlink>
        </w:p>
        <w:p w:rsidR="0003180E" w:rsidRDefault="0003180E" w14:paraId="5434EF30" w14:textId="0D188EA8">
          <w:pPr>
            <w:pStyle w:val="TOC2"/>
            <w:rPr>
              <w:rFonts w:asciiTheme="minorHAnsi" w:hAnsiTheme="minorHAnsi" w:eastAsiaTheme="minorEastAsia" w:cstheme="minorBidi"/>
              <w:b w:val="0"/>
              <w:bCs w:val="0"/>
              <w:i w:val="0"/>
              <w:iCs w:val="0"/>
              <w:color w:val="auto"/>
              <w:kern w:val="2"/>
              <w:sz w:val="24"/>
              <w:szCs w:val="24"/>
              <w:lang w:eastAsia="en-AU"/>
              <w14:ligatures w14:val="standardContextual"/>
            </w:rPr>
          </w:pPr>
          <w:hyperlink w:history="1" w:anchor="_Toc223351004">
            <w:r w:rsidRPr="0029109C">
              <w:rPr>
                <w:rStyle w:val="Hyperlink"/>
              </w:rPr>
              <w:t>Grant streams</w:t>
            </w:r>
            <w:r>
              <w:rPr>
                <w:webHidden/>
              </w:rPr>
              <w:tab/>
            </w:r>
            <w:r>
              <w:rPr>
                <w:webHidden/>
              </w:rPr>
              <w:fldChar w:fldCharType="begin"/>
            </w:r>
            <w:r>
              <w:rPr>
                <w:webHidden/>
              </w:rPr>
              <w:instrText xml:space="preserve"> PAGEREF _Toc223351004 \h </w:instrText>
            </w:r>
            <w:r>
              <w:rPr>
                <w:webHidden/>
              </w:rPr>
            </w:r>
            <w:r>
              <w:rPr>
                <w:webHidden/>
              </w:rPr>
              <w:fldChar w:fldCharType="separate"/>
            </w:r>
            <w:r w:rsidR="005F3F66">
              <w:rPr>
                <w:webHidden/>
              </w:rPr>
              <w:t>10</w:t>
            </w:r>
            <w:r>
              <w:rPr>
                <w:webHidden/>
              </w:rPr>
              <w:fldChar w:fldCharType="end"/>
            </w:r>
          </w:hyperlink>
        </w:p>
        <w:p w:rsidR="0003180E" w:rsidRDefault="0003180E" w14:paraId="0DC8E88C" w14:textId="758A6501">
          <w:pPr>
            <w:pStyle w:val="TOC3"/>
            <w:tabs>
              <w:tab w:val="right" w:leader="dot" w:pos="10264"/>
            </w:tabs>
            <w:rPr>
              <w:rFonts w:asciiTheme="minorHAnsi" w:hAnsiTheme="minorHAnsi" w:eastAsiaTheme="minorEastAsia" w:cstheme="minorBidi"/>
              <w:noProof/>
              <w:color w:val="auto"/>
              <w:kern w:val="2"/>
              <w:sz w:val="24"/>
              <w:szCs w:val="24"/>
              <w:lang w:eastAsia="en-AU"/>
              <w14:ligatures w14:val="standardContextual"/>
            </w:rPr>
          </w:pPr>
          <w:hyperlink w:history="1" w:anchor="_Toc223351005">
            <w:r w:rsidRPr="0029109C">
              <w:rPr>
                <w:rStyle w:val="Hyperlink"/>
                <w:noProof/>
              </w:rPr>
              <w:t>Grant stream 1: Early years</w:t>
            </w:r>
            <w:r>
              <w:rPr>
                <w:noProof/>
                <w:webHidden/>
              </w:rPr>
              <w:tab/>
            </w:r>
            <w:r>
              <w:rPr>
                <w:noProof/>
                <w:webHidden/>
              </w:rPr>
              <w:fldChar w:fldCharType="begin"/>
            </w:r>
            <w:r>
              <w:rPr>
                <w:noProof/>
                <w:webHidden/>
              </w:rPr>
              <w:instrText xml:space="preserve"> PAGEREF _Toc223351005 \h </w:instrText>
            </w:r>
            <w:r>
              <w:rPr>
                <w:noProof/>
                <w:webHidden/>
              </w:rPr>
            </w:r>
            <w:r>
              <w:rPr>
                <w:noProof/>
                <w:webHidden/>
              </w:rPr>
              <w:fldChar w:fldCharType="separate"/>
            </w:r>
            <w:r w:rsidR="005F3F66">
              <w:rPr>
                <w:noProof/>
                <w:webHidden/>
              </w:rPr>
              <w:t>10</w:t>
            </w:r>
            <w:r>
              <w:rPr>
                <w:noProof/>
                <w:webHidden/>
              </w:rPr>
              <w:fldChar w:fldCharType="end"/>
            </w:r>
          </w:hyperlink>
        </w:p>
        <w:p w:rsidR="0003180E" w:rsidRDefault="0003180E" w14:paraId="6F8DE9BF" w14:textId="30FBFEA1">
          <w:pPr>
            <w:pStyle w:val="TOC3"/>
            <w:tabs>
              <w:tab w:val="right" w:leader="dot" w:pos="10264"/>
            </w:tabs>
            <w:rPr>
              <w:rFonts w:asciiTheme="minorHAnsi" w:hAnsiTheme="minorHAnsi" w:eastAsiaTheme="minorEastAsia" w:cstheme="minorBidi"/>
              <w:noProof/>
              <w:color w:val="auto"/>
              <w:kern w:val="2"/>
              <w:sz w:val="24"/>
              <w:szCs w:val="24"/>
              <w:lang w:eastAsia="en-AU"/>
              <w14:ligatures w14:val="standardContextual"/>
            </w:rPr>
          </w:pPr>
          <w:hyperlink w:history="1" w:anchor="_Toc223351006">
            <w:r w:rsidRPr="0029109C">
              <w:rPr>
                <w:rStyle w:val="Hyperlink"/>
                <w:noProof/>
              </w:rPr>
              <w:t>Grant stream 2: Community sport</w:t>
            </w:r>
            <w:r>
              <w:rPr>
                <w:noProof/>
                <w:webHidden/>
              </w:rPr>
              <w:tab/>
            </w:r>
            <w:r>
              <w:rPr>
                <w:noProof/>
                <w:webHidden/>
              </w:rPr>
              <w:fldChar w:fldCharType="begin"/>
            </w:r>
            <w:r>
              <w:rPr>
                <w:noProof/>
                <w:webHidden/>
              </w:rPr>
              <w:instrText xml:space="preserve"> PAGEREF _Toc223351006 \h </w:instrText>
            </w:r>
            <w:r>
              <w:rPr>
                <w:noProof/>
                <w:webHidden/>
              </w:rPr>
            </w:r>
            <w:r>
              <w:rPr>
                <w:noProof/>
                <w:webHidden/>
              </w:rPr>
              <w:fldChar w:fldCharType="separate"/>
            </w:r>
            <w:r w:rsidR="005F3F66">
              <w:rPr>
                <w:noProof/>
                <w:webHidden/>
              </w:rPr>
              <w:t>11</w:t>
            </w:r>
            <w:r>
              <w:rPr>
                <w:noProof/>
                <w:webHidden/>
              </w:rPr>
              <w:fldChar w:fldCharType="end"/>
            </w:r>
          </w:hyperlink>
        </w:p>
        <w:p w:rsidR="0003180E" w:rsidRDefault="0003180E" w14:paraId="324D28A4" w14:textId="75301D44">
          <w:pPr>
            <w:pStyle w:val="TOC3"/>
            <w:tabs>
              <w:tab w:val="right" w:leader="dot" w:pos="10264"/>
            </w:tabs>
            <w:rPr>
              <w:rFonts w:asciiTheme="minorHAnsi" w:hAnsiTheme="minorHAnsi" w:eastAsiaTheme="minorEastAsia" w:cstheme="minorBidi"/>
              <w:noProof/>
              <w:color w:val="auto"/>
              <w:kern w:val="2"/>
              <w:sz w:val="24"/>
              <w:szCs w:val="24"/>
              <w:lang w:eastAsia="en-AU"/>
              <w14:ligatures w14:val="standardContextual"/>
            </w:rPr>
          </w:pPr>
          <w:hyperlink w:history="1" w:anchor="_Toc223351007">
            <w:r w:rsidRPr="0029109C">
              <w:rPr>
                <w:rStyle w:val="Hyperlink"/>
                <w:noProof/>
              </w:rPr>
              <w:t>Grant stream 3: Workplaces</w:t>
            </w:r>
            <w:r>
              <w:rPr>
                <w:noProof/>
                <w:webHidden/>
              </w:rPr>
              <w:tab/>
            </w:r>
            <w:r>
              <w:rPr>
                <w:noProof/>
                <w:webHidden/>
              </w:rPr>
              <w:fldChar w:fldCharType="begin"/>
            </w:r>
            <w:r>
              <w:rPr>
                <w:noProof/>
                <w:webHidden/>
              </w:rPr>
              <w:instrText xml:space="preserve"> PAGEREF _Toc223351007 \h </w:instrText>
            </w:r>
            <w:r>
              <w:rPr>
                <w:noProof/>
                <w:webHidden/>
              </w:rPr>
            </w:r>
            <w:r>
              <w:rPr>
                <w:noProof/>
                <w:webHidden/>
              </w:rPr>
              <w:fldChar w:fldCharType="separate"/>
            </w:r>
            <w:r w:rsidR="005F3F66">
              <w:rPr>
                <w:noProof/>
                <w:webHidden/>
              </w:rPr>
              <w:t>12</w:t>
            </w:r>
            <w:r>
              <w:rPr>
                <w:noProof/>
                <w:webHidden/>
              </w:rPr>
              <w:fldChar w:fldCharType="end"/>
            </w:r>
          </w:hyperlink>
        </w:p>
        <w:p w:rsidR="0003180E" w:rsidRDefault="0003180E" w14:paraId="551CF6EA" w14:textId="0C090C58">
          <w:pPr>
            <w:pStyle w:val="TOC3"/>
            <w:tabs>
              <w:tab w:val="right" w:leader="dot" w:pos="10264"/>
            </w:tabs>
            <w:rPr>
              <w:rFonts w:asciiTheme="minorHAnsi" w:hAnsiTheme="minorHAnsi" w:eastAsiaTheme="minorEastAsia" w:cstheme="minorBidi"/>
              <w:noProof/>
              <w:color w:val="auto"/>
              <w:kern w:val="2"/>
              <w:sz w:val="24"/>
              <w:szCs w:val="24"/>
              <w:lang w:eastAsia="en-AU"/>
              <w14:ligatures w14:val="standardContextual"/>
            </w:rPr>
          </w:pPr>
          <w:hyperlink w:history="1" w:anchor="_Toc223351008">
            <w:r w:rsidRPr="0029109C">
              <w:rPr>
                <w:rStyle w:val="Hyperlink"/>
                <w:noProof/>
              </w:rPr>
              <w:t>Grant stream 4: Education</w:t>
            </w:r>
            <w:r>
              <w:rPr>
                <w:noProof/>
                <w:webHidden/>
              </w:rPr>
              <w:tab/>
            </w:r>
            <w:r>
              <w:rPr>
                <w:noProof/>
                <w:webHidden/>
              </w:rPr>
              <w:fldChar w:fldCharType="begin"/>
            </w:r>
            <w:r>
              <w:rPr>
                <w:noProof/>
                <w:webHidden/>
              </w:rPr>
              <w:instrText xml:space="preserve"> PAGEREF _Toc223351008 \h </w:instrText>
            </w:r>
            <w:r>
              <w:rPr>
                <w:noProof/>
                <w:webHidden/>
              </w:rPr>
            </w:r>
            <w:r>
              <w:rPr>
                <w:noProof/>
                <w:webHidden/>
              </w:rPr>
              <w:fldChar w:fldCharType="separate"/>
            </w:r>
            <w:r w:rsidR="005F3F66">
              <w:rPr>
                <w:noProof/>
                <w:webHidden/>
              </w:rPr>
              <w:t>13</w:t>
            </w:r>
            <w:r>
              <w:rPr>
                <w:noProof/>
                <w:webHidden/>
              </w:rPr>
              <w:fldChar w:fldCharType="end"/>
            </w:r>
          </w:hyperlink>
        </w:p>
        <w:p w:rsidR="0003180E" w:rsidRDefault="0003180E" w14:paraId="533958F5" w14:textId="5FF16CCD">
          <w:pPr>
            <w:pStyle w:val="TOC3"/>
            <w:tabs>
              <w:tab w:val="right" w:leader="dot" w:pos="10264"/>
            </w:tabs>
            <w:rPr>
              <w:rFonts w:asciiTheme="minorHAnsi" w:hAnsiTheme="minorHAnsi" w:eastAsiaTheme="minorEastAsia" w:cstheme="minorBidi"/>
              <w:noProof/>
              <w:color w:val="auto"/>
              <w:kern w:val="2"/>
              <w:sz w:val="24"/>
              <w:szCs w:val="24"/>
              <w:lang w:eastAsia="en-AU"/>
              <w14:ligatures w14:val="standardContextual"/>
            </w:rPr>
          </w:pPr>
          <w:hyperlink w:history="1" w:anchor="_Toc223351009">
            <w:r w:rsidRPr="0029109C">
              <w:rPr>
                <w:rStyle w:val="Hyperlink"/>
                <w:noProof/>
              </w:rPr>
              <w:t>Grant stream 5: Settings Leads</w:t>
            </w:r>
            <w:r>
              <w:rPr>
                <w:noProof/>
                <w:webHidden/>
              </w:rPr>
              <w:tab/>
            </w:r>
            <w:r>
              <w:rPr>
                <w:noProof/>
                <w:webHidden/>
              </w:rPr>
              <w:fldChar w:fldCharType="begin"/>
            </w:r>
            <w:r>
              <w:rPr>
                <w:noProof/>
                <w:webHidden/>
              </w:rPr>
              <w:instrText xml:space="preserve"> PAGEREF _Toc223351009 \h </w:instrText>
            </w:r>
            <w:r>
              <w:rPr>
                <w:noProof/>
                <w:webHidden/>
              </w:rPr>
            </w:r>
            <w:r>
              <w:rPr>
                <w:noProof/>
                <w:webHidden/>
              </w:rPr>
              <w:fldChar w:fldCharType="separate"/>
            </w:r>
            <w:r w:rsidR="005F3F66">
              <w:rPr>
                <w:noProof/>
                <w:webHidden/>
              </w:rPr>
              <w:t>14</w:t>
            </w:r>
            <w:r>
              <w:rPr>
                <w:noProof/>
                <w:webHidden/>
              </w:rPr>
              <w:fldChar w:fldCharType="end"/>
            </w:r>
          </w:hyperlink>
        </w:p>
        <w:p w:rsidR="0003180E" w:rsidRDefault="0003180E" w14:paraId="5A1682B3" w14:textId="1849F492">
          <w:pPr>
            <w:pStyle w:val="TOC2"/>
            <w:rPr>
              <w:rFonts w:asciiTheme="minorHAnsi" w:hAnsiTheme="minorHAnsi" w:eastAsiaTheme="minorEastAsia" w:cstheme="minorBidi"/>
              <w:b w:val="0"/>
              <w:bCs w:val="0"/>
              <w:i w:val="0"/>
              <w:iCs w:val="0"/>
              <w:color w:val="auto"/>
              <w:kern w:val="2"/>
              <w:sz w:val="24"/>
              <w:szCs w:val="24"/>
              <w:lang w:eastAsia="en-AU"/>
              <w14:ligatures w14:val="standardContextual"/>
            </w:rPr>
          </w:pPr>
          <w:hyperlink w:history="1" w:anchor="_Toc223351010">
            <w:r w:rsidRPr="0029109C">
              <w:rPr>
                <w:rStyle w:val="Hyperlink"/>
              </w:rPr>
              <w:t>Eligibility criteria</w:t>
            </w:r>
            <w:r>
              <w:rPr>
                <w:webHidden/>
              </w:rPr>
              <w:tab/>
            </w:r>
            <w:r>
              <w:rPr>
                <w:webHidden/>
              </w:rPr>
              <w:fldChar w:fldCharType="begin"/>
            </w:r>
            <w:r>
              <w:rPr>
                <w:webHidden/>
              </w:rPr>
              <w:instrText xml:space="preserve"> PAGEREF _Toc223351010 \h </w:instrText>
            </w:r>
            <w:r>
              <w:rPr>
                <w:webHidden/>
              </w:rPr>
            </w:r>
            <w:r>
              <w:rPr>
                <w:webHidden/>
              </w:rPr>
              <w:fldChar w:fldCharType="separate"/>
            </w:r>
            <w:r w:rsidR="005F3F66">
              <w:rPr>
                <w:webHidden/>
              </w:rPr>
              <w:t>16</w:t>
            </w:r>
            <w:r>
              <w:rPr>
                <w:webHidden/>
              </w:rPr>
              <w:fldChar w:fldCharType="end"/>
            </w:r>
          </w:hyperlink>
        </w:p>
        <w:p w:rsidR="0003180E" w:rsidRDefault="0003180E" w14:paraId="2CA0E2BF" w14:textId="5315EC82">
          <w:pPr>
            <w:pStyle w:val="TOC3"/>
            <w:tabs>
              <w:tab w:val="right" w:leader="dot" w:pos="10264"/>
            </w:tabs>
            <w:rPr>
              <w:rFonts w:asciiTheme="minorHAnsi" w:hAnsiTheme="minorHAnsi" w:eastAsiaTheme="minorEastAsia" w:cstheme="minorBidi"/>
              <w:noProof/>
              <w:color w:val="auto"/>
              <w:kern w:val="2"/>
              <w:sz w:val="24"/>
              <w:szCs w:val="24"/>
              <w:lang w:eastAsia="en-AU"/>
              <w14:ligatures w14:val="standardContextual"/>
            </w:rPr>
          </w:pPr>
          <w:hyperlink w:history="1" w:anchor="_Toc223351011">
            <w:r w:rsidRPr="0029109C">
              <w:rPr>
                <w:rStyle w:val="Hyperlink"/>
                <w:noProof/>
              </w:rPr>
              <w:t>Eligibility overview</w:t>
            </w:r>
            <w:r>
              <w:rPr>
                <w:noProof/>
                <w:webHidden/>
              </w:rPr>
              <w:tab/>
            </w:r>
            <w:r>
              <w:rPr>
                <w:noProof/>
                <w:webHidden/>
              </w:rPr>
              <w:fldChar w:fldCharType="begin"/>
            </w:r>
            <w:r>
              <w:rPr>
                <w:noProof/>
                <w:webHidden/>
              </w:rPr>
              <w:instrText xml:space="preserve"> PAGEREF _Toc223351011 \h </w:instrText>
            </w:r>
            <w:r>
              <w:rPr>
                <w:noProof/>
                <w:webHidden/>
              </w:rPr>
            </w:r>
            <w:r>
              <w:rPr>
                <w:noProof/>
                <w:webHidden/>
              </w:rPr>
              <w:fldChar w:fldCharType="separate"/>
            </w:r>
            <w:r w:rsidR="005F3F66">
              <w:rPr>
                <w:noProof/>
                <w:webHidden/>
              </w:rPr>
              <w:t>16</w:t>
            </w:r>
            <w:r>
              <w:rPr>
                <w:noProof/>
                <w:webHidden/>
              </w:rPr>
              <w:fldChar w:fldCharType="end"/>
            </w:r>
          </w:hyperlink>
        </w:p>
        <w:p w:rsidR="0003180E" w:rsidRDefault="0003180E" w14:paraId="33278B6F" w14:textId="42C7605F">
          <w:pPr>
            <w:pStyle w:val="TOC3"/>
            <w:tabs>
              <w:tab w:val="right" w:leader="dot" w:pos="10264"/>
            </w:tabs>
            <w:rPr>
              <w:rFonts w:asciiTheme="minorHAnsi" w:hAnsiTheme="minorHAnsi" w:eastAsiaTheme="minorEastAsia" w:cstheme="minorBidi"/>
              <w:noProof/>
              <w:color w:val="auto"/>
              <w:kern w:val="2"/>
              <w:sz w:val="24"/>
              <w:szCs w:val="24"/>
              <w:lang w:eastAsia="en-AU"/>
              <w14:ligatures w14:val="standardContextual"/>
            </w:rPr>
          </w:pPr>
          <w:hyperlink w:history="1" w:anchor="_Toc223351012">
            <w:r w:rsidRPr="0029109C">
              <w:rPr>
                <w:rStyle w:val="Hyperlink"/>
                <w:noProof/>
              </w:rPr>
              <w:t>Eligible organisations</w:t>
            </w:r>
            <w:r>
              <w:rPr>
                <w:noProof/>
                <w:webHidden/>
              </w:rPr>
              <w:tab/>
            </w:r>
            <w:r>
              <w:rPr>
                <w:noProof/>
                <w:webHidden/>
              </w:rPr>
              <w:fldChar w:fldCharType="begin"/>
            </w:r>
            <w:r>
              <w:rPr>
                <w:noProof/>
                <w:webHidden/>
              </w:rPr>
              <w:instrText xml:space="preserve"> PAGEREF _Toc223351012 \h </w:instrText>
            </w:r>
            <w:r>
              <w:rPr>
                <w:noProof/>
                <w:webHidden/>
              </w:rPr>
            </w:r>
            <w:r>
              <w:rPr>
                <w:noProof/>
                <w:webHidden/>
              </w:rPr>
              <w:fldChar w:fldCharType="separate"/>
            </w:r>
            <w:r w:rsidR="005F3F66">
              <w:rPr>
                <w:noProof/>
                <w:webHidden/>
              </w:rPr>
              <w:t>16</w:t>
            </w:r>
            <w:r>
              <w:rPr>
                <w:noProof/>
                <w:webHidden/>
              </w:rPr>
              <w:fldChar w:fldCharType="end"/>
            </w:r>
          </w:hyperlink>
        </w:p>
        <w:p w:rsidR="0003180E" w:rsidRDefault="0003180E" w14:paraId="0F1CF732" w14:textId="3B46395B">
          <w:pPr>
            <w:pStyle w:val="TOC3"/>
            <w:tabs>
              <w:tab w:val="right" w:leader="dot" w:pos="10264"/>
            </w:tabs>
            <w:rPr>
              <w:rFonts w:asciiTheme="minorHAnsi" w:hAnsiTheme="minorHAnsi" w:eastAsiaTheme="minorEastAsia" w:cstheme="minorBidi"/>
              <w:noProof/>
              <w:color w:val="auto"/>
              <w:kern w:val="2"/>
              <w:sz w:val="24"/>
              <w:szCs w:val="24"/>
              <w:lang w:eastAsia="en-AU"/>
              <w14:ligatures w14:val="standardContextual"/>
            </w:rPr>
          </w:pPr>
          <w:hyperlink w:history="1" w:anchor="_Toc223351013">
            <w:r w:rsidRPr="0029109C">
              <w:rPr>
                <w:rStyle w:val="Hyperlink"/>
                <w:noProof/>
              </w:rPr>
              <w:t>Auspice arrangements</w:t>
            </w:r>
            <w:r>
              <w:rPr>
                <w:noProof/>
                <w:webHidden/>
              </w:rPr>
              <w:tab/>
            </w:r>
            <w:r>
              <w:rPr>
                <w:noProof/>
                <w:webHidden/>
              </w:rPr>
              <w:fldChar w:fldCharType="begin"/>
            </w:r>
            <w:r>
              <w:rPr>
                <w:noProof/>
                <w:webHidden/>
              </w:rPr>
              <w:instrText xml:space="preserve"> PAGEREF _Toc223351013 \h </w:instrText>
            </w:r>
            <w:r>
              <w:rPr>
                <w:noProof/>
                <w:webHidden/>
              </w:rPr>
            </w:r>
            <w:r>
              <w:rPr>
                <w:noProof/>
                <w:webHidden/>
              </w:rPr>
              <w:fldChar w:fldCharType="separate"/>
            </w:r>
            <w:r w:rsidR="005F3F66">
              <w:rPr>
                <w:noProof/>
                <w:webHidden/>
              </w:rPr>
              <w:t>16</w:t>
            </w:r>
            <w:r>
              <w:rPr>
                <w:noProof/>
                <w:webHidden/>
              </w:rPr>
              <w:fldChar w:fldCharType="end"/>
            </w:r>
          </w:hyperlink>
        </w:p>
        <w:p w:rsidR="0003180E" w:rsidRDefault="0003180E" w14:paraId="6543F2C8" w14:textId="4C934909">
          <w:pPr>
            <w:pStyle w:val="TOC3"/>
            <w:tabs>
              <w:tab w:val="right" w:leader="dot" w:pos="10264"/>
            </w:tabs>
            <w:rPr>
              <w:rFonts w:asciiTheme="minorHAnsi" w:hAnsiTheme="minorHAnsi" w:eastAsiaTheme="minorEastAsia" w:cstheme="minorBidi"/>
              <w:noProof/>
              <w:color w:val="auto"/>
              <w:kern w:val="2"/>
              <w:sz w:val="24"/>
              <w:szCs w:val="24"/>
              <w:lang w:eastAsia="en-AU"/>
              <w14:ligatures w14:val="standardContextual"/>
            </w:rPr>
          </w:pPr>
          <w:hyperlink w:history="1" w:anchor="_Toc223351014">
            <w:r w:rsidRPr="0029109C">
              <w:rPr>
                <w:rStyle w:val="Hyperlink"/>
                <w:noProof/>
              </w:rPr>
              <w:t>Eligible activities</w:t>
            </w:r>
            <w:r>
              <w:rPr>
                <w:noProof/>
                <w:webHidden/>
              </w:rPr>
              <w:tab/>
            </w:r>
            <w:r>
              <w:rPr>
                <w:noProof/>
                <w:webHidden/>
              </w:rPr>
              <w:fldChar w:fldCharType="begin"/>
            </w:r>
            <w:r>
              <w:rPr>
                <w:noProof/>
                <w:webHidden/>
              </w:rPr>
              <w:instrText xml:space="preserve"> PAGEREF _Toc223351014 \h </w:instrText>
            </w:r>
            <w:r>
              <w:rPr>
                <w:noProof/>
                <w:webHidden/>
              </w:rPr>
            </w:r>
            <w:r>
              <w:rPr>
                <w:noProof/>
                <w:webHidden/>
              </w:rPr>
              <w:fldChar w:fldCharType="separate"/>
            </w:r>
            <w:r w:rsidR="005F3F66">
              <w:rPr>
                <w:noProof/>
                <w:webHidden/>
              </w:rPr>
              <w:t>17</w:t>
            </w:r>
            <w:r>
              <w:rPr>
                <w:noProof/>
                <w:webHidden/>
              </w:rPr>
              <w:fldChar w:fldCharType="end"/>
            </w:r>
          </w:hyperlink>
        </w:p>
        <w:p w:rsidR="0003180E" w:rsidRDefault="0003180E" w14:paraId="7AC5D6A4" w14:textId="5E82D9C6">
          <w:pPr>
            <w:pStyle w:val="TOC3"/>
            <w:tabs>
              <w:tab w:val="right" w:leader="dot" w:pos="10264"/>
            </w:tabs>
            <w:rPr>
              <w:rFonts w:asciiTheme="minorHAnsi" w:hAnsiTheme="minorHAnsi" w:eastAsiaTheme="minorEastAsia" w:cstheme="minorBidi"/>
              <w:noProof/>
              <w:color w:val="auto"/>
              <w:kern w:val="2"/>
              <w:sz w:val="24"/>
              <w:szCs w:val="24"/>
              <w:lang w:eastAsia="en-AU"/>
              <w14:ligatures w14:val="standardContextual"/>
            </w:rPr>
          </w:pPr>
          <w:hyperlink w:history="1" w:anchor="_Toc223351015">
            <w:r w:rsidRPr="0029109C">
              <w:rPr>
                <w:rStyle w:val="Hyperlink"/>
                <w:noProof/>
              </w:rPr>
              <w:t>Eligible costs</w:t>
            </w:r>
            <w:r>
              <w:rPr>
                <w:noProof/>
                <w:webHidden/>
              </w:rPr>
              <w:tab/>
            </w:r>
            <w:r>
              <w:rPr>
                <w:noProof/>
                <w:webHidden/>
              </w:rPr>
              <w:fldChar w:fldCharType="begin"/>
            </w:r>
            <w:r>
              <w:rPr>
                <w:noProof/>
                <w:webHidden/>
              </w:rPr>
              <w:instrText xml:space="preserve"> PAGEREF _Toc223351015 \h </w:instrText>
            </w:r>
            <w:r>
              <w:rPr>
                <w:noProof/>
                <w:webHidden/>
              </w:rPr>
            </w:r>
            <w:r>
              <w:rPr>
                <w:noProof/>
                <w:webHidden/>
              </w:rPr>
              <w:fldChar w:fldCharType="separate"/>
            </w:r>
            <w:r w:rsidR="005F3F66">
              <w:rPr>
                <w:noProof/>
                <w:webHidden/>
              </w:rPr>
              <w:t>19</w:t>
            </w:r>
            <w:r>
              <w:rPr>
                <w:noProof/>
                <w:webHidden/>
              </w:rPr>
              <w:fldChar w:fldCharType="end"/>
            </w:r>
          </w:hyperlink>
        </w:p>
        <w:p w:rsidR="0003180E" w:rsidRDefault="0003180E" w14:paraId="12C858AD" w14:textId="00D8B765">
          <w:pPr>
            <w:pStyle w:val="TOC3"/>
            <w:tabs>
              <w:tab w:val="right" w:leader="dot" w:pos="10264"/>
            </w:tabs>
            <w:rPr>
              <w:rFonts w:asciiTheme="minorHAnsi" w:hAnsiTheme="minorHAnsi" w:eastAsiaTheme="minorEastAsia" w:cstheme="minorBidi"/>
              <w:noProof/>
              <w:color w:val="auto"/>
              <w:kern w:val="2"/>
              <w:sz w:val="24"/>
              <w:szCs w:val="24"/>
              <w:lang w:eastAsia="en-AU"/>
              <w14:ligatures w14:val="standardContextual"/>
            </w:rPr>
          </w:pPr>
          <w:hyperlink w:history="1" w:anchor="_Toc223351016">
            <w:r w:rsidRPr="0029109C">
              <w:rPr>
                <w:rStyle w:val="Hyperlink"/>
                <w:noProof/>
              </w:rPr>
              <w:t>Ineligible activities</w:t>
            </w:r>
            <w:r>
              <w:rPr>
                <w:noProof/>
                <w:webHidden/>
              </w:rPr>
              <w:tab/>
            </w:r>
            <w:r>
              <w:rPr>
                <w:noProof/>
                <w:webHidden/>
              </w:rPr>
              <w:fldChar w:fldCharType="begin"/>
            </w:r>
            <w:r>
              <w:rPr>
                <w:noProof/>
                <w:webHidden/>
              </w:rPr>
              <w:instrText xml:space="preserve"> PAGEREF _Toc223351016 \h </w:instrText>
            </w:r>
            <w:r>
              <w:rPr>
                <w:noProof/>
                <w:webHidden/>
              </w:rPr>
            </w:r>
            <w:r>
              <w:rPr>
                <w:noProof/>
                <w:webHidden/>
              </w:rPr>
              <w:fldChar w:fldCharType="separate"/>
            </w:r>
            <w:r w:rsidR="005F3F66">
              <w:rPr>
                <w:noProof/>
                <w:webHidden/>
              </w:rPr>
              <w:t>19</w:t>
            </w:r>
            <w:r>
              <w:rPr>
                <w:noProof/>
                <w:webHidden/>
              </w:rPr>
              <w:fldChar w:fldCharType="end"/>
            </w:r>
          </w:hyperlink>
        </w:p>
        <w:p w:rsidR="0003180E" w:rsidRDefault="0003180E" w14:paraId="2AFEAB82" w14:textId="4928256E">
          <w:pPr>
            <w:pStyle w:val="TOC3"/>
            <w:tabs>
              <w:tab w:val="right" w:leader="dot" w:pos="10264"/>
            </w:tabs>
            <w:rPr>
              <w:rFonts w:asciiTheme="minorHAnsi" w:hAnsiTheme="minorHAnsi" w:eastAsiaTheme="minorEastAsia" w:cstheme="minorBidi"/>
              <w:noProof/>
              <w:color w:val="auto"/>
              <w:kern w:val="2"/>
              <w:sz w:val="24"/>
              <w:szCs w:val="24"/>
              <w:lang w:eastAsia="en-AU"/>
              <w14:ligatures w14:val="standardContextual"/>
            </w:rPr>
          </w:pPr>
          <w:hyperlink w:history="1" w:anchor="_Toc223351017">
            <w:r w:rsidRPr="0029109C">
              <w:rPr>
                <w:rStyle w:val="Hyperlink"/>
                <w:noProof/>
              </w:rPr>
              <w:t>Ineligible costs</w:t>
            </w:r>
            <w:r>
              <w:rPr>
                <w:noProof/>
                <w:webHidden/>
              </w:rPr>
              <w:tab/>
            </w:r>
            <w:r>
              <w:rPr>
                <w:noProof/>
                <w:webHidden/>
              </w:rPr>
              <w:fldChar w:fldCharType="begin"/>
            </w:r>
            <w:r>
              <w:rPr>
                <w:noProof/>
                <w:webHidden/>
              </w:rPr>
              <w:instrText xml:space="preserve"> PAGEREF _Toc223351017 \h </w:instrText>
            </w:r>
            <w:r>
              <w:rPr>
                <w:noProof/>
                <w:webHidden/>
              </w:rPr>
            </w:r>
            <w:r>
              <w:rPr>
                <w:noProof/>
                <w:webHidden/>
              </w:rPr>
              <w:fldChar w:fldCharType="separate"/>
            </w:r>
            <w:r w:rsidR="005F3F66">
              <w:rPr>
                <w:noProof/>
                <w:webHidden/>
              </w:rPr>
              <w:t>20</w:t>
            </w:r>
            <w:r>
              <w:rPr>
                <w:noProof/>
                <w:webHidden/>
              </w:rPr>
              <w:fldChar w:fldCharType="end"/>
            </w:r>
          </w:hyperlink>
        </w:p>
        <w:p w:rsidR="0003180E" w:rsidRDefault="0003180E" w14:paraId="070658B8" w14:textId="7FCCF6A8">
          <w:pPr>
            <w:pStyle w:val="TOC2"/>
            <w:rPr>
              <w:rFonts w:asciiTheme="minorHAnsi" w:hAnsiTheme="minorHAnsi" w:eastAsiaTheme="minorEastAsia" w:cstheme="minorBidi"/>
              <w:b w:val="0"/>
              <w:bCs w:val="0"/>
              <w:i w:val="0"/>
              <w:iCs w:val="0"/>
              <w:color w:val="auto"/>
              <w:kern w:val="2"/>
              <w:sz w:val="24"/>
              <w:szCs w:val="24"/>
              <w:lang w:eastAsia="en-AU"/>
              <w14:ligatures w14:val="standardContextual"/>
            </w:rPr>
          </w:pPr>
          <w:hyperlink w:history="1" w:anchor="_Toc223351018">
            <w:r w:rsidRPr="0029109C">
              <w:rPr>
                <w:rStyle w:val="Hyperlink"/>
              </w:rPr>
              <w:t>Assessment process</w:t>
            </w:r>
            <w:r>
              <w:rPr>
                <w:webHidden/>
              </w:rPr>
              <w:tab/>
            </w:r>
            <w:r>
              <w:rPr>
                <w:webHidden/>
              </w:rPr>
              <w:fldChar w:fldCharType="begin"/>
            </w:r>
            <w:r>
              <w:rPr>
                <w:webHidden/>
              </w:rPr>
              <w:instrText xml:space="preserve"> PAGEREF _Toc223351018 \h </w:instrText>
            </w:r>
            <w:r>
              <w:rPr>
                <w:webHidden/>
              </w:rPr>
            </w:r>
            <w:r>
              <w:rPr>
                <w:webHidden/>
              </w:rPr>
              <w:fldChar w:fldCharType="separate"/>
            </w:r>
            <w:r w:rsidR="005F3F66">
              <w:rPr>
                <w:webHidden/>
              </w:rPr>
              <w:t>20</w:t>
            </w:r>
            <w:r>
              <w:rPr>
                <w:webHidden/>
              </w:rPr>
              <w:fldChar w:fldCharType="end"/>
            </w:r>
          </w:hyperlink>
        </w:p>
        <w:p w:rsidR="0003180E" w:rsidRDefault="0003180E" w14:paraId="1986510E" w14:textId="536FEE19">
          <w:pPr>
            <w:pStyle w:val="TOC3"/>
            <w:tabs>
              <w:tab w:val="right" w:leader="dot" w:pos="10264"/>
            </w:tabs>
            <w:rPr>
              <w:rFonts w:asciiTheme="minorHAnsi" w:hAnsiTheme="minorHAnsi" w:eastAsiaTheme="minorEastAsia" w:cstheme="minorBidi"/>
              <w:noProof/>
              <w:color w:val="auto"/>
              <w:kern w:val="2"/>
              <w:sz w:val="24"/>
              <w:szCs w:val="24"/>
              <w:lang w:eastAsia="en-AU"/>
              <w14:ligatures w14:val="standardContextual"/>
            </w:rPr>
          </w:pPr>
          <w:hyperlink w:history="1" w:anchor="_Toc223351019">
            <w:r w:rsidRPr="0029109C">
              <w:rPr>
                <w:rStyle w:val="Hyperlink"/>
                <w:noProof/>
              </w:rPr>
              <w:t>Merit assessment</w:t>
            </w:r>
            <w:r>
              <w:rPr>
                <w:noProof/>
                <w:webHidden/>
              </w:rPr>
              <w:tab/>
            </w:r>
            <w:r>
              <w:rPr>
                <w:noProof/>
                <w:webHidden/>
              </w:rPr>
              <w:fldChar w:fldCharType="begin"/>
            </w:r>
            <w:r>
              <w:rPr>
                <w:noProof/>
                <w:webHidden/>
              </w:rPr>
              <w:instrText xml:space="preserve"> PAGEREF _Toc223351019 \h </w:instrText>
            </w:r>
            <w:r>
              <w:rPr>
                <w:noProof/>
                <w:webHidden/>
              </w:rPr>
            </w:r>
            <w:r>
              <w:rPr>
                <w:noProof/>
                <w:webHidden/>
              </w:rPr>
              <w:fldChar w:fldCharType="separate"/>
            </w:r>
            <w:r w:rsidR="005F3F66">
              <w:rPr>
                <w:noProof/>
                <w:webHidden/>
              </w:rPr>
              <w:t>20</w:t>
            </w:r>
            <w:r>
              <w:rPr>
                <w:noProof/>
                <w:webHidden/>
              </w:rPr>
              <w:fldChar w:fldCharType="end"/>
            </w:r>
          </w:hyperlink>
        </w:p>
        <w:p w:rsidR="0003180E" w:rsidRDefault="0003180E" w14:paraId="50E04121" w14:textId="2092AC10">
          <w:pPr>
            <w:pStyle w:val="TOC2"/>
            <w:rPr>
              <w:rFonts w:asciiTheme="minorHAnsi" w:hAnsiTheme="minorHAnsi" w:eastAsiaTheme="minorEastAsia" w:cstheme="minorBidi"/>
              <w:b w:val="0"/>
              <w:bCs w:val="0"/>
              <w:i w:val="0"/>
              <w:iCs w:val="0"/>
              <w:color w:val="auto"/>
              <w:kern w:val="2"/>
              <w:sz w:val="24"/>
              <w:szCs w:val="24"/>
              <w:lang w:eastAsia="en-AU"/>
              <w14:ligatures w14:val="standardContextual"/>
            </w:rPr>
          </w:pPr>
          <w:hyperlink w:history="1" w:anchor="_Toc223351020">
            <w:r w:rsidRPr="0029109C">
              <w:rPr>
                <w:rStyle w:val="Hyperlink"/>
              </w:rPr>
              <w:t>Notification of application outcomes</w:t>
            </w:r>
            <w:r>
              <w:rPr>
                <w:webHidden/>
              </w:rPr>
              <w:tab/>
            </w:r>
            <w:r>
              <w:rPr>
                <w:webHidden/>
              </w:rPr>
              <w:fldChar w:fldCharType="begin"/>
            </w:r>
            <w:r>
              <w:rPr>
                <w:webHidden/>
              </w:rPr>
              <w:instrText xml:space="preserve"> PAGEREF _Toc223351020 \h </w:instrText>
            </w:r>
            <w:r>
              <w:rPr>
                <w:webHidden/>
              </w:rPr>
            </w:r>
            <w:r>
              <w:rPr>
                <w:webHidden/>
              </w:rPr>
              <w:fldChar w:fldCharType="separate"/>
            </w:r>
            <w:r w:rsidR="005F3F66">
              <w:rPr>
                <w:webHidden/>
              </w:rPr>
              <w:t>22</w:t>
            </w:r>
            <w:r>
              <w:rPr>
                <w:webHidden/>
              </w:rPr>
              <w:fldChar w:fldCharType="end"/>
            </w:r>
          </w:hyperlink>
        </w:p>
        <w:p w:rsidR="0003180E" w:rsidRDefault="0003180E" w14:paraId="462F6DEC" w14:textId="5D0D4DF3">
          <w:pPr>
            <w:pStyle w:val="TOC2"/>
            <w:rPr>
              <w:rFonts w:asciiTheme="minorHAnsi" w:hAnsiTheme="minorHAnsi" w:eastAsiaTheme="minorEastAsia" w:cstheme="minorBidi"/>
              <w:b w:val="0"/>
              <w:bCs w:val="0"/>
              <w:i w:val="0"/>
              <w:iCs w:val="0"/>
              <w:color w:val="auto"/>
              <w:kern w:val="2"/>
              <w:sz w:val="24"/>
              <w:szCs w:val="24"/>
              <w:lang w:eastAsia="en-AU"/>
              <w14:ligatures w14:val="standardContextual"/>
            </w:rPr>
          </w:pPr>
          <w:hyperlink w:history="1" w:anchor="_Toc223351021">
            <w:r w:rsidRPr="0029109C">
              <w:rPr>
                <w:rStyle w:val="Hyperlink"/>
              </w:rPr>
              <w:t>Conditions of funding</w:t>
            </w:r>
            <w:r>
              <w:rPr>
                <w:webHidden/>
              </w:rPr>
              <w:tab/>
            </w:r>
            <w:r>
              <w:rPr>
                <w:webHidden/>
              </w:rPr>
              <w:fldChar w:fldCharType="begin"/>
            </w:r>
            <w:r>
              <w:rPr>
                <w:webHidden/>
              </w:rPr>
              <w:instrText xml:space="preserve"> PAGEREF _Toc223351021 \h </w:instrText>
            </w:r>
            <w:r>
              <w:rPr>
                <w:webHidden/>
              </w:rPr>
            </w:r>
            <w:r>
              <w:rPr>
                <w:webHidden/>
              </w:rPr>
              <w:fldChar w:fldCharType="separate"/>
            </w:r>
            <w:r w:rsidR="005F3F66">
              <w:rPr>
                <w:webHidden/>
              </w:rPr>
              <w:t>22</w:t>
            </w:r>
            <w:r>
              <w:rPr>
                <w:webHidden/>
              </w:rPr>
              <w:fldChar w:fldCharType="end"/>
            </w:r>
          </w:hyperlink>
        </w:p>
        <w:p w:rsidR="0003180E" w:rsidRDefault="0003180E" w14:paraId="2498D5E5" w14:textId="24084F27">
          <w:pPr>
            <w:pStyle w:val="TOC3"/>
            <w:tabs>
              <w:tab w:val="right" w:leader="dot" w:pos="10264"/>
            </w:tabs>
            <w:rPr>
              <w:rFonts w:asciiTheme="minorHAnsi" w:hAnsiTheme="minorHAnsi" w:eastAsiaTheme="minorEastAsia" w:cstheme="minorBidi"/>
              <w:noProof/>
              <w:color w:val="auto"/>
              <w:kern w:val="2"/>
              <w:sz w:val="24"/>
              <w:szCs w:val="24"/>
              <w:lang w:eastAsia="en-AU"/>
              <w14:ligatures w14:val="standardContextual"/>
            </w:rPr>
          </w:pPr>
          <w:hyperlink w:history="1" w:anchor="_Toc223351022">
            <w:r w:rsidRPr="0029109C">
              <w:rPr>
                <w:rStyle w:val="Hyperlink"/>
                <w:noProof/>
              </w:rPr>
              <w:t>Insurance requirements</w:t>
            </w:r>
            <w:r>
              <w:rPr>
                <w:noProof/>
                <w:webHidden/>
              </w:rPr>
              <w:tab/>
            </w:r>
            <w:r>
              <w:rPr>
                <w:noProof/>
                <w:webHidden/>
              </w:rPr>
              <w:fldChar w:fldCharType="begin"/>
            </w:r>
            <w:r>
              <w:rPr>
                <w:noProof/>
                <w:webHidden/>
              </w:rPr>
              <w:instrText xml:space="preserve"> PAGEREF _Toc223351022 \h </w:instrText>
            </w:r>
            <w:r>
              <w:rPr>
                <w:noProof/>
                <w:webHidden/>
              </w:rPr>
            </w:r>
            <w:r>
              <w:rPr>
                <w:noProof/>
                <w:webHidden/>
              </w:rPr>
              <w:fldChar w:fldCharType="separate"/>
            </w:r>
            <w:r w:rsidR="005F3F66">
              <w:rPr>
                <w:noProof/>
                <w:webHidden/>
              </w:rPr>
              <w:t>23</w:t>
            </w:r>
            <w:r>
              <w:rPr>
                <w:noProof/>
                <w:webHidden/>
              </w:rPr>
              <w:fldChar w:fldCharType="end"/>
            </w:r>
          </w:hyperlink>
        </w:p>
        <w:p w:rsidR="0003180E" w:rsidRDefault="0003180E" w14:paraId="16527FE5" w14:textId="13B29FB2">
          <w:pPr>
            <w:pStyle w:val="TOC3"/>
            <w:tabs>
              <w:tab w:val="right" w:leader="dot" w:pos="10264"/>
            </w:tabs>
            <w:rPr>
              <w:rFonts w:asciiTheme="minorHAnsi" w:hAnsiTheme="minorHAnsi" w:eastAsiaTheme="minorEastAsia" w:cstheme="minorBidi"/>
              <w:noProof/>
              <w:color w:val="auto"/>
              <w:kern w:val="2"/>
              <w:sz w:val="24"/>
              <w:szCs w:val="24"/>
              <w:lang w:eastAsia="en-AU"/>
              <w14:ligatures w14:val="standardContextual"/>
            </w:rPr>
          </w:pPr>
          <w:hyperlink w:history="1" w:anchor="_Toc223351023">
            <w:r w:rsidRPr="0029109C">
              <w:rPr>
                <w:rStyle w:val="Hyperlink"/>
                <w:noProof/>
              </w:rPr>
              <w:t>Funding agreements</w:t>
            </w:r>
            <w:r>
              <w:rPr>
                <w:noProof/>
                <w:webHidden/>
              </w:rPr>
              <w:tab/>
            </w:r>
            <w:r>
              <w:rPr>
                <w:noProof/>
                <w:webHidden/>
              </w:rPr>
              <w:fldChar w:fldCharType="begin"/>
            </w:r>
            <w:r>
              <w:rPr>
                <w:noProof/>
                <w:webHidden/>
              </w:rPr>
              <w:instrText xml:space="preserve"> PAGEREF _Toc223351023 \h </w:instrText>
            </w:r>
            <w:r>
              <w:rPr>
                <w:noProof/>
                <w:webHidden/>
              </w:rPr>
            </w:r>
            <w:r>
              <w:rPr>
                <w:noProof/>
                <w:webHidden/>
              </w:rPr>
              <w:fldChar w:fldCharType="separate"/>
            </w:r>
            <w:r w:rsidR="005F3F66">
              <w:rPr>
                <w:noProof/>
                <w:webHidden/>
              </w:rPr>
              <w:t>23</w:t>
            </w:r>
            <w:r>
              <w:rPr>
                <w:noProof/>
                <w:webHidden/>
              </w:rPr>
              <w:fldChar w:fldCharType="end"/>
            </w:r>
          </w:hyperlink>
        </w:p>
        <w:p w:rsidR="0003180E" w:rsidRDefault="0003180E" w14:paraId="76013587" w14:textId="4B444B17">
          <w:pPr>
            <w:pStyle w:val="TOC2"/>
            <w:rPr>
              <w:rFonts w:asciiTheme="minorHAnsi" w:hAnsiTheme="minorHAnsi" w:eastAsiaTheme="minorEastAsia" w:cstheme="minorBidi"/>
              <w:b w:val="0"/>
              <w:bCs w:val="0"/>
              <w:i w:val="0"/>
              <w:iCs w:val="0"/>
              <w:color w:val="auto"/>
              <w:kern w:val="2"/>
              <w:sz w:val="24"/>
              <w:szCs w:val="24"/>
              <w:lang w:eastAsia="en-AU"/>
              <w14:ligatures w14:val="standardContextual"/>
            </w:rPr>
          </w:pPr>
          <w:hyperlink w:history="1" w:anchor="_Toc223351024">
            <w:r w:rsidRPr="0029109C">
              <w:rPr>
                <w:rStyle w:val="Hyperlink"/>
              </w:rPr>
              <w:t>Payment of grant funds</w:t>
            </w:r>
            <w:r>
              <w:rPr>
                <w:webHidden/>
              </w:rPr>
              <w:tab/>
            </w:r>
            <w:r>
              <w:rPr>
                <w:webHidden/>
              </w:rPr>
              <w:fldChar w:fldCharType="begin"/>
            </w:r>
            <w:r>
              <w:rPr>
                <w:webHidden/>
              </w:rPr>
              <w:instrText xml:space="preserve"> PAGEREF _Toc223351024 \h </w:instrText>
            </w:r>
            <w:r>
              <w:rPr>
                <w:webHidden/>
              </w:rPr>
            </w:r>
            <w:r>
              <w:rPr>
                <w:webHidden/>
              </w:rPr>
              <w:fldChar w:fldCharType="separate"/>
            </w:r>
            <w:r w:rsidR="005F3F66">
              <w:rPr>
                <w:webHidden/>
              </w:rPr>
              <w:t>23</w:t>
            </w:r>
            <w:r>
              <w:rPr>
                <w:webHidden/>
              </w:rPr>
              <w:fldChar w:fldCharType="end"/>
            </w:r>
          </w:hyperlink>
        </w:p>
        <w:p w:rsidR="0003180E" w:rsidRDefault="0003180E" w14:paraId="276F64DF" w14:textId="556B01A5">
          <w:pPr>
            <w:pStyle w:val="TOC3"/>
            <w:tabs>
              <w:tab w:val="right" w:leader="dot" w:pos="10264"/>
            </w:tabs>
            <w:rPr>
              <w:rFonts w:asciiTheme="minorHAnsi" w:hAnsiTheme="minorHAnsi" w:eastAsiaTheme="minorEastAsia" w:cstheme="minorBidi"/>
              <w:noProof/>
              <w:color w:val="auto"/>
              <w:kern w:val="2"/>
              <w:sz w:val="24"/>
              <w:szCs w:val="24"/>
              <w:lang w:eastAsia="en-AU"/>
              <w14:ligatures w14:val="standardContextual"/>
            </w:rPr>
          </w:pPr>
          <w:hyperlink w:history="1" w:anchor="_Toc223351025">
            <w:r w:rsidRPr="0029109C">
              <w:rPr>
                <w:rStyle w:val="Hyperlink"/>
                <w:noProof/>
              </w:rPr>
              <w:t>Goods and services tax (GST)</w:t>
            </w:r>
            <w:r>
              <w:rPr>
                <w:noProof/>
                <w:webHidden/>
              </w:rPr>
              <w:tab/>
            </w:r>
            <w:r>
              <w:rPr>
                <w:noProof/>
                <w:webHidden/>
              </w:rPr>
              <w:fldChar w:fldCharType="begin"/>
            </w:r>
            <w:r>
              <w:rPr>
                <w:noProof/>
                <w:webHidden/>
              </w:rPr>
              <w:instrText xml:space="preserve"> PAGEREF _Toc223351025 \h </w:instrText>
            </w:r>
            <w:r>
              <w:rPr>
                <w:noProof/>
                <w:webHidden/>
              </w:rPr>
            </w:r>
            <w:r>
              <w:rPr>
                <w:noProof/>
                <w:webHidden/>
              </w:rPr>
              <w:fldChar w:fldCharType="separate"/>
            </w:r>
            <w:r w:rsidR="005F3F66">
              <w:rPr>
                <w:noProof/>
                <w:webHidden/>
              </w:rPr>
              <w:t>23</w:t>
            </w:r>
            <w:r>
              <w:rPr>
                <w:noProof/>
                <w:webHidden/>
              </w:rPr>
              <w:fldChar w:fldCharType="end"/>
            </w:r>
          </w:hyperlink>
        </w:p>
        <w:p w:rsidR="0003180E" w:rsidRDefault="0003180E" w14:paraId="777D76FB" w14:textId="5B91F842">
          <w:pPr>
            <w:pStyle w:val="TOC2"/>
            <w:rPr>
              <w:rFonts w:asciiTheme="minorHAnsi" w:hAnsiTheme="minorHAnsi" w:eastAsiaTheme="minorEastAsia" w:cstheme="minorBidi"/>
              <w:b w:val="0"/>
              <w:bCs w:val="0"/>
              <w:i w:val="0"/>
              <w:iCs w:val="0"/>
              <w:color w:val="auto"/>
              <w:kern w:val="2"/>
              <w:sz w:val="24"/>
              <w:szCs w:val="24"/>
              <w:lang w:eastAsia="en-AU"/>
              <w14:ligatures w14:val="standardContextual"/>
            </w:rPr>
          </w:pPr>
          <w:hyperlink w:history="1" w:anchor="_Toc223351026">
            <w:r w:rsidRPr="0029109C">
              <w:rPr>
                <w:rStyle w:val="Hyperlink"/>
              </w:rPr>
              <w:t>More information and help</w:t>
            </w:r>
            <w:r>
              <w:rPr>
                <w:webHidden/>
              </w:rPr>
              <w:tab/>
            </w:r>
            <w:r>
              <w:rPr>
                <w:webHidden/>
              </w:rPr>
              <w:fldChar w:fldCharType="begin"/>
            </w:r>
            <w:r>
              <w:rPr>
                <w:webHidden/>
              </w:rPr>
              <w:instrText xml:space="preserve"> PAGEREF _Toc223351026 \h </w:instrText>
            </w:r>
            <w:r>
              <w:rPr>
                <w:webHidden/>
              </w:rPr>
            </w:r>
            <w:r>
              <w:rPr>
                <w:webHidden/>
              </w:rPr>
              <w:fldChar w:fldCharType="separate"/>
            </w:r>
            <w:r w:rsidR="005F3F66">
              <w:rPr>
                <w:webHidden/>
              </w:rPr>
              <w:t>24</w:t>
            </w:r>
            <w:r>
              <w:rPr>
                <w:webHidden/>
              </w:rPr>
              <w:fldChar w:fldCharType="end"/>
            </w:r>
          </w:hyperlink>
        </w:p>
        <w:p w:rsidR="0003180E" w:rsidRDefault="0003180E" w14:paraId="234A6F53" w14:textId="05BD32C1">
          <w:pPr>
            <w:pStyle w:val="TOC2"/>
            <w:rPr>
              <w:rFonts w:asciiTheme="minorHAnsi" w:hAnsiTheme="minorHAnsi" w:eastAsiaTheme="minorEastAsia" w:cstheme="minorBidi"/>
              <w:b w:val="0"/>
              <w:bCs w:val="0"/>
              <w:i w:val="0"/>
              <w:iCs w:val="0"/>
              <w:color w:val="auto"/>
              <w:kern w:val="2"/>
              <w:sz w:val="24"/>
              <w:szCs w:val="24"/>
              <w:lang w:eastAsia="en-AU"/>
              <w14:ligatures w14:val="standardContextual"/>
            </w:rPr>
          </w:pPr>
          <w:hyperlink w:history="1" w:anchor="_Toc223351027">
            <w:r w:rsidRPr="0029109C">
              <w:rPr>
                <w:rStyle w:val="Hyperlink"/>
              </w:rPr>
              <w:t>Glossary</w:t>
            </w:r>
            <w:r>
              <w:rPr>
                <w:webHidden/>
              </w:rPr>
              <w:tab/>
            </w:r>
            <w:r>
              <w:rPr>
                <w:webHidden/>
              </w:rPr>
              <w:fldChar w:fldCharType="begin"/>
            </w:r>
            <w:r>
              <w:rPr>
                <w:webHidden/>
              </w:rPr>
              <w:instrText xml:space="preserve"> PAGEREF _Toc223351027 \h </w:instrText>
            </w:r>
            <w:r>
              <w:rPr>
                <w:webHidden/>
              </w:rPr>
            </w:r>
            <w:r>
              <w:rPr>
                <w:webHidden/>
              </w:rPr>
              <w:fldChar w:fldCharType="separate"/>
            </w:r>
            <w:r w:rsidR="005F3F66">
              <w:rPr>
                <w:webHidden/>
              </w:rPr>
              <w:t>24</w:t>
            </w:r>
            <w:r>
              <w:rPr>
                <w:webHidden/>
              </w:rPr>
              <w:fldChar w:fldCharType="end"/>
            </w:r>
          </w:hyperlink>
        </w:p>
        <w:p w:rsidR="0003180E" w:rsidRDefault="0003180E" w14:paraId="799D8B9B" w14:textId="2543ECAA">
          <w:pPr>
            <w:pStyle w:val="TOC3"/>
            <w:tabs>
              <w:tab w:val="right" w:leader="dot" w:pos="10264"/>
            </w:tabs>
            <w:rPr>
              <w:rFonts w:asciiTheme="minorHAnsi" w:hAnsiTheme="minorHAnsi" w:eastAsiaTheme="minorEastAsia" w:cstheme="minorBidi"/>
              <w:noProof/>
              <w:color w:val="auto"/>
              <w:kern w:val="2"/>
              <w:sz w:val="24"/>
              <w:szCs w:val="24"/>
              <w:lang w:eastAsia="en-AU"/>
              <w14:ligatures w14:val="standardContextual"/>
            </w:rPr>
          </w:pPr>
          <w:hyperlink w:history="1" w:anchor="_Toc223351028">
            <w:r w:rsidRPr="0029109C">
              <w:rPr>
                <w:rStyle w:val="Hyperlink"/>
                <w:noProof/>
              </w:rPr>
              <w:t>Evidence</w:t>
            </w:r>
            <w:r>
              <w:rPr>
                <w:noProof/>
                <w:webHidden/>
              </w:rPr>
              <w:tab/>
            </w:r>
            <w:r>
              <w:rPr>
                <w:noProof/>
                <w:webHidden/>
              </w:rPr>
              <w:fldChar w:fldCharType="begin"/>
            </w:r>
            <w:r>
              <w:rPr>
                <w:noProof/>
                <w:webHidden/>
              </w:rPr>
              <w:instrText xml:space="preserve"> PAGEREF _Toc223351028 \h </w:instrText>
            </w:r>
            <w:r>
              <w:rPr>
                <w:noProof/>
                <w:webHidden/>
              </w:rPr>
            </w:r>
            <w:r>
              <w:rPr>
                <w:noProof/>
                <w:webHidden/>
              </w:rPr>
              <w:fldChar w:fldCharType="separate"/>
            </w:r>
            <w:r w:rsidR="005F3F66">
              <w:rPr>
                <w:noProof/>
                <w:webHidden/>
              </w:rPr>
              <w:t>26</w:t>
            </w:r>
            <w:r>
              <w:rPr>
                <w:noProof/>
                <w:webHidden/>
              </w:rPr>
              <w:fldChar w:fldCharType="end"/>
            </w:r>
          </w:hyperlink>
        </w:p>
        <w:p w:rsidR="007209C3" w:rsidRDefault="007209C3" w14:paraId="5D580161" w14:textId="2C01ABF3">
          <w:r>
            <w:rPr>
              <w:b/>
              <w:bCs/>
              <w:noProof/>
            </w:rPr>
            <w:fldChar w:fldCharType="end"/>
          </w:r>
        </w:p>
      </w:sdtContent>
    </w:sdt>
    <w:p w:rsidRPr="00B76134" w:rsidR="004736F1" w:rsidP="00D06CF5" w:rsidRDefault="004736F1" w14:paraId="3AE31F13" w14:textId="4F2F4478">
      <w:pPr>
        <w:pStyle w:val="Heading2"/>
      </w:pPr>
      <w:bookmarkStart w:name="_Toc223272953" w:id="14"/>
      <w:bookmarkStart w:name="_Toc223273313" w:id="15"/>
      <w:bookmarkStart w:name="_Toc223273531" w:id="16"/>
      <w:bookmarkStart w:name="_Toc223275435" w:id="17"/>
      <w:bookmarkStart w:name="_Toc223350996" w:id="18"/>
      <w:r w:rsidRPr="00B76134">
        <w:t>Program overview</w:t>
      </w:r>
      <w:bookmarkEnd w:id="12"/>
      <w:bookmarkEnd w:id="14"/>
      <w:bookmarkEnd w:id="15"/>
      <w:bookmarkEnd w:id="16"/>
      <w:bookmarkEnd w:id="17"/>
      <w:bookmarkEnd w:id="18"/>
    </w:p>
    <w:bookmarkEnd w:id="13"/>
    <w:p w:rsidRPr="00752F6D" w:rsidR="006D6E2C" w:rsidP="00056363" w:rsidRDefault="006D6E2C" w14:paraId="5BD401D4" w14:textId="77777777">
      <w:pPr>
        <w:pStyle w:val="Body"/>
        <w:spacing w:line="276" w:lineRule="auto"/>
        <w:rPr>
          <w:color w:val="00363A"/>
          <w:sz w:val="22"/>
          <w:szCs w:val="22"/>
        </w:rPr>
      </w:pPr>
      <w:r w:rsidRPr="00752F6D">
        <w:rPr>
          <w:i/>
          <w:iCs/>
          <w:color w:val="00363A"/>
          <w:sz w:val="22"/>
          <w:szCs w:val="22"/>
        </w:rPr>
        <w:t>Respect Ballarat: A community model to prevent gendered violence</w:t>
      </w:r>
      <w:r w:rsidRPr="00752F6D">
        <w:rPr>
          <w:color w:val="00363A"/>
          <w:sz w:val="22"/>
          <w:szCs w:val="22"/>
        </w:rPr>
        <w:t>, will contribute to a vision for Ballarat where everyone is respected, safe and free from violence.</w:t>
      </w:r>
    </w:p>
    <w:p w:rsidRPr="00752F6D" w:rsidR="006D6E2C" w:rsidP="00056363" w:rsidRDefault="006D6E2C" w14:paraId="6F570225" w14:textId="3B434465">
      <w:pPr>
        <w:pStyle w:val="Body"/>
        <w:spacing w:line="276" w:lineRule="auto"/>
        <w:rPr>
          <w:color w:val="00363A"/>
          <w:sz w:val="22"/>
          <w:szCs w:val="22"/>
        </w:rPr>
      </w:pPr>
      <w:r w:rsidRPr="00752F6D">
        <w:rPr>
          <w:color w:val="00363A"/>
          <w:sz w:val="22"/>
          <w:szCs w:val="22"/>
        </w:rPr>
        <w:t xml:space="preserve">The Respect Victoria, Respect Ballarat Grants Program 2026–2028 offers grants </w:t>
      </w:r>
      <w:r w:rsidR="005B5EC0">
        <w:rPr>
          <w:color w:val="00363A"/>
          <w:sz w:val="22"/>
          <w:szCs w:val="22"/>
        </w:rPr>
        <w:t xml:space="preserve">up </w:t>
      </w:r>
      <w:r w:rsidRPr="00752F6D">
        <w:rPr>
          <w:color w:val="00363A"/>
          <w:sz w:val="22"/>
          <w:szCs w:val="22"/>
        </w:rPr>
        <w:t>to $400,000 for up to two years to address the root causes of gendered violence in the City of Ballarat.</w:t>
      </w:r>
    </w:p>
    <w:p w:rsidRPr="00752F6D" w:rsidR="006D6E2C" w:rsidP="00056363" w:rsidRDefault="006D6E2C" w14:paraId="77FA475D" w14:textId="77777777">
      <w:pPr>
        <w:pStyle w:val="Body"/>
        <w:spacing w:line="276" w:lineRule="auto"/>
        <w:rPr>
          <w:color w:val="00363A"/>
          <w:sz w:val="22"/>
          <w:szCs w:val="22"/>
        </w:rPr>
      </w:pPr>
      <w:r w:rsidRPr="00752F6D">
        <w:rPr>
          <w:color w:val="00363A"/>
          <w:sz w:val="22"/>
          <w:szCs w:val="22"/>
        </w:rPr>
        <w:t>Grants are available to eligible not-for-profit community organisations and local government through five grant streams:</w:t>
      </w:r>
    </w:p>
    <w:p w:rsidRPr="00752F6D" w:rsidR="006D6E2C" w:rsidP="007F7A27" w:rsidRDefault="006D6E2C" w14:paraId="5790B9CA" w14:textId="77777777">
      <w:pPr>
        <w:pStyle w:val="Body"/>
        <w:numPr>
          <w:ilvl w:val="0"/>
          <w:numId w:val="3"/>
        </w:numPr>
        <w:spacing w:line="276" w:lineRule="auto"/>
        <w:rPr>
          <w:color w:val="00363A"/>
          <w:sz w:val="22"/>
          <w:szCs w:val="22"/>
        </w:rPr>
      </w:pPr>
      <w:r w:rsidRPr="00752F6D">
        <w:rPr>
          <w:color w:val="00363A"/>
          <w:sz w:val="22"/>
          <w:szCs w:val="22"/>
        </w:rPr>
        <w:t>Early years (including pre- and postnatal) setting</w:t>
      </w:r>
    </w:p>
    <w:p w:rsidRPr="00752F6D" w:rsidR="006D6E2C" w:rsidP="007F7A27" w:rsidRDefault="006D6E2C" w14:paraId="66344FB9" w14:textId="77777777">
      <w:pPr>
        <w:pStyle w:val="Body"/>
        <w:numPr>
          <w:ilvl w:val="0"/>
          <w:numId w:val="3"/>
        </w:numPr>
        <w:spacing w:line="276" w:lineRule="auto"/>
        <w:rPr>
          <w:color w:val="00363A"/>
          <w:sz w:val="22"/>
          <w:szCs w:val="22"/>
        </w:rPr>
      </w:pPr>
      <w:r w:rsidRPr="00752F6D">
        <w:rPr>
          <w:color w:val="00363A"/>
          <w:sz w:val="22"/>
          <w:szCs w:val="22"/>
        </w:rPr>
        <w:t>Community sport setting</w:t>
      </w:r>
    </w:p>
    <w:p w:rsidRPr="00752F6D" w:rsidR="006D6E2C" w:rsidP="007F7A27" w:rsidRDefault="006D6E2C" w14:paraId="7FE36823" w14:textId="77777777">
      <w:pPr>
        <w:pStyle w:val="Body"/>
        <w:numPr>
          <w:ilvl w:val="0"/>
          <w:numId w:val="3"/>
        </w:numPr>
        <w:spacing w:line="276" w:lineRule="auto"/>
        <w:rPr>
          <w:color w:val="00363A"/>
          <w:sz w:val="22"/>
          <w:szCs w:val="22"/>
        </w:rPr>
      </w:pPr>
      <w:r w:rsidRPr="00752F6D">
        <w:rPr>
          <w:color w:val="00363A"/>
          <w:sz w:val="22"/>
          <w:szCs w:val="22"/>
        </w:rPr>
        <w:t>Workplaces setting</w:t>
      </w:r>
    </w:p>
    <w:p w:rsidRPr="00752F6D" w:rsidR="006D6E2C" w:rsidP="007F7A27" w:rsidRDefault="006D6E2C" w14:paraId="521EF130" w14:textId="77777777">
      <w:pPr>
        <w:pStyle w:val="Body"/>
        <w:numPr>
          <w:ilvl w:val="0"/>
          <w:numId w:val="3"/>
        </w:numPr>
        <w:spacing w:line="276" w:lineRule="auto"/>
        <w:rPr>
          <w:color w:val="00363A"/>
          <w:sz w:val="22"/>
          <w:szCs w:val="22"/>
        </w:rPr>
      </w:pPr>
      <w:r w:rsidRPr="00752F6D">
        <w:rPr>
          <w:color w:val="00363A"/>
          <w:sz w:val="22"/>
          <w:szCs w:val="22"/>
        </w:rPr>
        <w:t>Education setting</w:t>
      </w:r>
    </w:p>
    <w:p w:rsidRPr="00752F6D" w:rsidR="006D6E2C" w:rsidP="007F7A27" w:rsidRDefault="006D6E2C" w14:paraId="08179CA0" w14:textId="77777777">
      <w:pPr>
        <w:pStyle w:val="Body"/>
        <w:numPr>
          <w:ilvl w:val="0"/>
          <w:numId w:val="3"/>
        </w:numPr>
        <w:spacing w:line="276" w:lineRule="auto"/>
        <w:rPr>
          <w:color w:val="00363A"/>
          <w:sz w:val="22"/>
          <w:szCs w:val="22"/>
        </w:rPr>
      </w:pPr>
      <w:r w:rsidRPr="00752F6D">
        <w:rPr>
          <w:color w:val="00363A"/>
          <w:sz w:val="22"/>
          <w:szCs w:val="22"/>
        </w:rPr>
        <w:t xml:space="preserve">Settings Leads </w:t>
      </w:r>
    </w:p>
    <w:p w:rsidRPr="00752F6D" w:rsidR="006D6E2C" w:rsidP="00056363" w:rsidRDefault="006D6E2C" w14:paraId="0CE065F8" w14:textId="77777777">
      <w:pPr>
        <w:pStyle w:val="Body"/>
        <w:spacing w:line="276" w:lineRule="auto"/>
        <w:rPr>
          <w:color w:val="00363A"/>
          <w:sz w:val="22"/>
          <w:szCs w:val="22"/>
        </w:rPr>
      </w:pPr>
    </w:p>
    <w:p w:rsidRPr="00EE152F" w:rsidR="006D6E2C" w:rsidP="00056363" w:rsidRDefault="006D6E2C" w14:paraId="17B48548" w14:textId="589080FA">
      <w:pPr>
        <w:pStyle w:val="Body"/>
        <w:spacing w:line="276" w:lineRule="auto"/>
      </w:pPr>
      <w:r w:rsidRPr="00752F6D">
        <w:rPr>
          <w:color w:val="00363A"/>
          <w:sz w:val="22"/>
          <w:szCs w:val="22"/>
        </w:rPr>
        <w:t xml:space="preserve">A total of $3.759 million (GST exclusive) is available for </w:t>
      </w:r>
      <w:hyperlink w:history="1" r:id="rId20">
        <w:r w:rsidRPr="00200F17">
          <w:rPr>
            <w:rStyle w:val="Hyperlink"/>
            <w:rFonts w:eastAsia="Arial" w:asciiTheme="minorHAnsi" w:hAnsiTheme="minorHAnsi" w:cstheme="minorHAnsi"/>
            <w:szCs w:val="22"/>
          </w:rPr>
          <w:t>primary prevention and early intervention</w:t>
        </w:r>
      </w:hyperlink>
      <w:r w:rsidR="00200F17">
        <w:rPr>
          <w:rStyle w:val="FootnoteReference"/>
          <w:rFonts w:eastAsia="Arial" w:asciiTheme="minorHAnsi" w:hAnsiTheme="minorHAnsi" w:cstheme="minorHAnsi"/>
          <w:color w:val="FF4900" w:themeColor="accent1"/>
          <w:sz w:val="22"/>
          <w:szCs w:val="22"/>
          <w:u w:color="FF4900"/>
        </w:rPr>
        <w:footnoteReference w:id="4"/>
      </w:r>
      <w:r w:rsidR="00200F17">
        <w:rPr>
          <w:color w:val="00363A"/>
          <w:sz w:val="22"/>
          <w:szCs w:val="22"/>
        </w:rPr>
        <w:t xml:space="preserve"> </w:t>
      </w:r>
      <w:r w:rsidRPr="00752F6D">
        <w:rPr>
          <w:color w:val="00363A"/>
          <w:sz w:val="22"/>
          <w:szCs w:val="22"/>
        </w:rPr>
        <w:t>projects that are to be completed by 30 June 2028. All applications must be submitted via the DFFH Grants Gateway by no later than 4pm on 10 April 2026.</w:t>
      </w:r>
    </w:p>
    <w:p w:rsidRPr="00752F6D" w:rsidR="006D6E2C" w:rsidP="00056363" w:rsidRDefault="006D6E2C" w14:paraId="0369D8C0" w14:textId="77777777">
      <w:pPr>
        <w:pStyle w:val="Body"/>
        <w:spacing w:line="276" w:lineRule="auto"/>
        <w:rPr>
          <w:color w:val="00363A"/>
          <w:sz w:val="22"/>
          <w:szCs w:val="22"/>
        </w:rPr>
      </w:pPr>
      <w:r w:rsidRPr="00752F6D">
        <w:rPr>
          <w:color w:val="00363A"/>
          <w:sz w:val="22"/>
          <w:szCs w:val="22"/>
        </w:rPr>
        <w:t>Direct submissions and late applications will not be accepted.</w:t>
      </w:r>
    </w:p>
    <w:p w:rsidR="006D6E2C" w:rsidP="00056363" w:rsidRDefault="006D6E2C" w14:paraId="0EACFD11" w14:textId="77777777">
      <w:pPr>
        <w:pStyle w:val="Body"/>
        <w:spacing w:line="276" w:lineRule="auto"/>
        <w:rPr>
          <w:rFonts w:eastAsia="Arial"/>
          <w:color w:val="00363A"/>
          <w:sz w:val="22"/>
          <w:szCs w:val="22"/>
        </w:rPr>
      </w:pPr>
      <w:r w:rsidRPr="00752F6D">
        <w:rPr>
          <w:rFonts w:eastAsia="Arial"/>
          <w:color w:val="00363A"/>
          <w:sz w:val="22"/>
          <w:szCs w:val="22"/>
        </w:rPr>
        <w:t>This Grants Program is delivered by Respect Victoria, as the coordinating agency for Respect Ballarat.</w:t>
      </w:r>
    </w:p>
    <w:p w:rsidRPr="009C4AA1" w:rsidR="006D6E2C" w:rsidP="00D06CF5" w:rsidRDefault="006D6E2C" w14:paraId="1D753B50" w14:textId="77777777">
      <w:pPr>
        <w:pStyle w:val="Heading3"/>
      </w:pPr>
      <w:bookmarkStart w:name="_Toc223350997" w:id="19"/>
      <w:r w:rsidRPr="00D06CF5">
        <w:t>Respect</w:t>
      </w:r>
      <w:r w:rsidRPr="009C4AA1">
        <w:t xml:space="preserve"> Victoria</w:t>
      </w:r>
      <w:bookmarkEnd w:id="19"/>
    </w:p>
    <w:p w:rsidRPr="00910CA7" w:rsidR="006D6E2C" w:rsidP="00056363" w:rsidRDefault="006D6E2C" w14:paraId="35712023" w14:textId="77777777">
      <w:pPr>
        <w:pStyle w:val="Body"/>
        <w:spacing w:line="276" w:lineRule="auto"/>
        <w:rPr>
          <w:color w:val="00363A"/>
          <w:sz w:val="22"/>
          <w:szCs w:val="22"/>
        </w:rPr>
      </w:pPr>
      <w:hyperlink w:history="1" r:id="rId21">
        <w:r w:rsidRPr="00910CA7">
          <w:rPr>
            <w:rStyle w:val="Hyperlink"/>
            <w:rFonts w:eastAsia="Arial" w:cs="Arial"/>
            <w:szCs w:val="22"/>
          </w:rPr>
          <w:t>Respect Victoria</w:t>
        </w:r>
      </w:hyperlink>
      <w:r w:rsidRPr="00BC5A09">
        <w:rPr>
          <w:rStyle w:val="FootnoteReference"/>
          <w:rFonts w:eastAsia="Arial"/>
          <w:color w:val="FF4900" w:themeColor="accent1"/>
          <w:sz w:val="22"/>
          <w:szCs w:val="22"/>
          <w:u w:val="dotted"/>
        </w:rPr>
        <w:footnoteReference w:id="5"/>
      </w:r>
      <w:r w:rsidRPr="00910CA7">
        <w:rPr>
          <w:sz w:val="22"/>
          <w:szCs w:val="22"/>
        </w:rPr>
        <w:t xml:space="preserve"> </w:t>
      </w:r>
      <w:r w:rsidRPr="00910CA7">
        <w:rPr>
          <w:color w:val="00363A"/>
          <w:sz w:val="22"/>
          <w:szCs w:val="22"/>
        </w:rPr>
        <w:t>is the dedicated organisation for the prevention of family violence and violence against women in Victoria.</w:t>
      </w:r>
    </w:p>
    <w:p w:rsidRPr="00910CA7" w:rsidR="006D6E2C" w:rsidP="00056363" w:rsidRDefault="006D6E2C" w14:paraId="4FEAC1C5" w14:textId="77777777">
      <w:pPr>
        <w:pStyle w:val="Body"/>
        <w:spacing w:line="276" w:lineRule="auto"/>
        <w:rPr>
          <w:color w:val="00363A"/>
          <w:sz w:val="22"/>
          <w:szCs w:val="22"/>
        </w:rPr>
      </w:pPr>
      <w:r w:rsidRPr="00910CA7">
        <w:rPr>
          <w:color w:val="00363A"/>
          <w:sz w:val="22"/>
          <w:szCs w:val="22"/>
        </w:rPr>
        <w:t>Our vision is a Victoria where everyone is:</w:t>
      </w:r>
    </w:p>
    <w:p w:rsidRPr="00910CA7" w:rsidR="006D6E2C" w:rsidP="007F7A27" w:rsidRDefault="006D6E2C" w14:paraId="7C188159" w14:textId="77777777">
      <w:pPr>
        <w:pStyle w:val="Bullet1"/>
        <w:numPr>
          <w:ilvl w:val="0"/>
          <w:numId w:val="4"/>
        </w:numPr>
        <w:spacing w:line="276" w:lineRule="auto"/>
        <w:rPr>
          <w:color w:val="00363A"/>
          <w:sz w:val="22"/>
          <w:szCs w:val="22"/>
        </w:rPr>
      </w:pPr>
      <w:r w:rsidRPr="00910CA7">
        <w:rPr>
          <w:color w:val="00363A"/>
          <w:sz w:val="22"/>
          <w:szCs w:val="22"/>
        </w:rPr>
        <w:t>safe</w:t>
      </w:r>
    </w:p>
    <w:p w:rsidRPr="00910CA7" w:rsidR="006D6E2C" w:rsidP="007F7A27" w:rsidRDefault="006D6E2C" w14:paraId="53272AEB" w14:textId="77777777">
      <w:pPr>
        <w:pStyle w:val="Bullet1"/>
        <w:numPr>
          <w:ilvl w:val="0"/>
          <w:numId w:val="4"/>
        </w:numPr>
        <w:spacing w:line="276" w:lineRule="auto"/>
        <w:rPr>
          <w:color w:val="00363A"/>
          <w:sz w:val="22"/>
          <w:szCs w:val="22"/>
        </w:rPr>
      </w:pPr>
      <w:r w:rsidRPr="00910CA7">
        <w:rPr>
          <w:color w:val="00363A"/>
          <w:sz w:val="22"/>
          <w:szCs w:val="22"/>
        </w:rPr>
        <w:t>equal</w:t>
      </w:r>
    </w:p>
    <w:p w:rsidRPr="00910CA7" w:rsidR="006D6E2C" w:rsidP="007F7A27" w:rsidRDefault="006D6E2C" w14:paraId="20A64F51" w14:textId="77777777">
      <w:pPr>
        <w:pStyle w:val="Bullet1"/>
        <w:numPr>
          <w:ilvl w:val="0"/>
          <w:numId w:val="4"/>
        </w:numPr>
        <w:spacing w:line="276" w:lineRule="auto"/>
        <w:rPr>
          <w:color w:val="00363A"/>
          <w:sz w:val="22"/>
          <w:szCs w:val="22"/>
        </w:rPr>
      </w:pPr>
      <w:r w:rsidRPr="00910CA7">
        <w:rPr>
          <w:color w:val="00363A"/>
          <w:sz w:val="22"/>
          <w:szCs w:val="22"/>
        </w:rPr>
        <w:t>respected.</w:t>
      </w:r>
    </w:p>
    <w:p w:rsidRPr="00910CA7" w:rsidR="006D6E2C" w:rsidP="00056363" w:rsidRDefault="006D6E2C" w14:paraId="273D9704" w14:textId="77777777">
      <w:pPr>
        <w:pStyle w:val="Bodyafterbullets"/>
        <w:spacing w:line="276" w:lineRule="auto"/>
        <w:rPr>
          <w:color w:val="00363A"/>
          <w:sz w:val="22"/>
          <w:szCs w:val="22"/>
        </w:rPr>
      </w:pPr>
      <w:r w:rsidRPr="00910CA7">
        <w:rPr>
          <w:color w:val="00363A"/>
          <w:sz w:val="22"/>
          <w:szCs w:val="22"/>
        </w:rPr>
        <w:t xml:space="preserve">Respect Victoria was established in 2018 by the </w:t>
      </w:r>
      <w:r w:rsidRPr="00910CA7">
        <w:rPr>
          <w:i/>
          <w:color w:val="00363A"/>
          <w:sz w:val="22"/>
          <w:szCs w:val="22"/>
        </w:rPr>
        <w:t>Prevention of Family Violence Act</w:t>
      </w:r>
      <w:r w:rsidRPr="00910CA7">
        <w:rPr>
          <w:i/>
          <w:iCs/>
          <w:color w:val="00363A"/>
          <w:sz w:val="22"/>
          <w:szCs w:val="22"/>
        </w:rPr>
        <w:t xml:space="preserve">. </w:t>
      </w:r>
      <w:r w:rsidRPr="00910CA7">
        <w:rPr>
          <w:color w:val="00363A"/>
          <w:sz w:val="22"/>
          <w:szCs w:val="22"/>
        </w:rPr>
        <w:t>We are committed to stopping violence from occurring in the first place, by changing the conditions that drive it. We do this by:</w:t>
      </w:r>
    </w:p>
    <w:p w:rsidRPr="00910CA7" w:rsidR="006D6E2C" w:rsidP="007F7A27" w:rsidRDefault="006D6E2C" w14:paraId="00D73DF6" w14:textId="77777777">
      <w:pPr>
        <w:pStyle w:val="Bullet1"/>
        <w:numPr>
          <w:ilvl w:val="0"/>
          <w:numId w:val="5"/>
        </w:numPr>
        <w:spacing w:line="276" w:lineRule="auto"/>
        <w:rPr>
          <w:color w:val="00363A"/>
          <w:sz w:val="22"/>
          <w:szCs w:val="22"/>
        </w:rPr>
      </w:pPr>
      <w:r w:rsidRPr="00910CA7">
        <w:rPr>
          <w:color w:val="00363A"/>
          <w:sz w:val="22"/>
          <w:szCs w:val="22"/>
        </w:rPr>
        <w:t>leading and supporting evidence-informed primary prevention across Victoria, and</w:t>
      </w:r>
    </w:p>
    <w:p w:rsidRPr="00910CA7" w:rsidR="006D6E2C" w:rsidP="007F7A27" w:rsidRDefault="006D6E2C" w14:paraId="5C70C11C" w14:textId="77777777">
      <w:pPr>
        <w:pStyle w:val="Bullet1"/>
        <w:numPr>
          <w:ilvl w:val="0"/>
          <w:numId w:val="5"/>
        </w:numPr>
        <w:spacing w:line="276" w:lineRule="auto"/>
        <w:rPr>
          <w:color w:val="00363A"/>
          <w:sz w:val="22"/>
          <w:szCs w:val="22"/>
        </w:rPr>
      </w:pPr>
      <w:r w:rsidRPr="00910CA7">
        <w:rPr>
          <w:color w:val="00363A"/>
          <w:sz w:val="22"/>
          <w:szCs w:val="22"/>
        </w:rPr>
        <w:t>acting as a catalyst for transformational social change.</w:t>
      </w:r>
    </w:p>
    <w:p w:rsidRPr="00910CA7" w:rsidR="006D6E2C" w:rsidP="00056363" w:rsidRDefault="006D6E2C" w14:paraId="6CAD3898" w14:textId="77777777">
      <w:pPr>
        <w:pStyle w:val="Bodyafterbullets"/>
        <w:spacing w:line="276" w:lineRule="auto"/>
        <w:rPr>
          <w:color w:val="00363A"/>
          <w:sz w:val="22"/>
          <w:szCs w:val="22"/>
        </w:rPr>
      </w:pPr>
      <w:r w:rsidRPr="00910CA7">
        <w:rPr>
          <w:color w:val="00363A"/>
          <w:sz w:val="22"/>
          <w:szCs w:val="22"/>
        </w:rPr>
        <w:t>Our evidence-informed primary prevention work includes:</w:t>
      </w:r>
    </w:p>
    <w:p w:rsidRPr="00910CA7" w:rsidR="006D6E2C" w:rsidP="007F7A27" w:rsidRDefault="006D6E2C" w14:paraId="4C611A53" w14:textId="77777777">
      <w:pPr>
        <w:pStyle w:val="Bullet1"/>
        <w:numPr>
          <w:ilvl w:val="0"/>
          <w:numId w:val="6"/>
        </w:numPr>
        <w:spacing w:line="276" w:lineRule="auto"/>
        <w:rPr>
          <w:color w:val="00363A"/>
          <w:sz w:val="22"/>
          <w:szCs w:val="22"/>
        </w:rPr>
      </w:pPr>
      <w:r w:rsidRPr="00910CA7">
        <w:rPr>
          <w:color w:val="00363A"/>
          <w:sz w:val="22"/>
          <w:szCs w:val="22"/>
        </w:rPr>
        <w:t>driving quality, sustained uptake of prevention work across the state</w:t>
      </w:r>
    </w:p>
    <w:p w:rsidRPr="00910CA7" w:rsidR="006D6E2C" w:rsidP="007F7A27" w:rsidRDefault="006D6E2C" w14:paraId="443BCCC6" w14:textId="77777777">
      <w:pPr>
        <w:pStyle w:val="Bullet1"/>
        <w:numPr>
          <w:ilvl w:val="0"/>
          <w:numId w:val="6"/>
        </w:numPr>
        <w:spacing w:line="276" w:lineRule="auto"/>
        <w:rPr>
          <w:color w:val="00363A"/>
          <w:sz w:val="22"/>
          <w:szCs w:val="22"/>
        </w:rPr>
      </w:pPr>
      <w:r w:rsidRPr="00910CA7">
        <w:rPr>
          <w:color w:val="00363A"/>
          <w:sz w:val="22"/>
          <w:szCs w:val="22"/>
        </w:rPr>
        <w:t>building knowledge and evidence about what works to prevent violence by:</w:t>
      </w:r>
    </w:p>
    <w:p w:rsidRPr="00910CA7" w:rsidR="006D6E2C" w:rsidP="007F7A27" w:rsidRDefault="006D6E2C" w14:paraId="452BB3FA" w14:textId="77777777">
      <w:pPr>
        <w:pStyle w:val="Bullet2"/>
        <w:numPr>
          <w:ilvl w:val="1"/>
          <w:numId w:val="6"/>
        </w:numPr>
        <w:spacing w:line="276" w:lineRule="auto"/>
        <w:rPr>
          <w:color w:val="00363A"/>
          <w:sz w:val="22"/>
          <w:szCs w:val="22"/>
        </w:rPr>
      </w:pPr>
      <w:r w:rsidRPr="00910CA7">
        <w:rPr>
          <w:color w:val="00363A"/>
          <w:sz w:val="22"/>
          <w:szCs w:val="22"/>
        </w:rPr>
        <w:t>keeping prevention on the policy and public agenda</w:t>
      </w:r>
    </w:p>
    <w:p w:rsidR="006D6E2C" w:rsidP="007F7A27" w:rsidRDefault="006D6E2C" w14:paraId="38A454D0" w14:textId="77777777">
      <w:pPr>
        <w:pStyle w:val="Bullet2"/>
        <w:numPr>
          <w:ilvl w:val="1"/>
          <w:numId w:val="6"/>
        </w:numPr>
        <w:spacing w:line="276" w:lineRule="auto"/>
        <w:rPr>
          <w:color w:val="00363A"/>
          <w:sz w:val="22"/>
          <w:szCs w:val="22"/>
        </w:rPr>
      </w:pPr>
      <w:r w:rsidRPr="00910CA7">
        <w:rPr>
          <w:color w:val="00363A"/>
          <w:sz w:val="22"/>
          <w:szCs w:val="22"/>
        </w:rPr>
        <w:t>supporting social change and educating the community that violence is preventable.</w:t>
      </w:r>
    </w:p>
    <w:p w:rsidRPr="009C4AA1" w:rsidR="00525DA8" w:rsidP="00D06CF5" w:rsidRDefault="00525DA8" w14:paraId="53563CF8" w14:textId="3E8B694D">
      <w:pPr>
        <w:pStyle w:val="Heading3"/>
      </w:pPr>
      <w:bookmarkStart w:name="_Toc223350998" w:id="20"/>
      <w:r w:rsidRPr="00D06CF5">
        <w:t>Respect</w:t>
      </w:r>
      <w:r w:rsidRPr="009C4AA1">
        <w:t xml:space="preserve"> Ballarat</w:t>
      </w:r>
      <w:bookmarkEnd w:id="20"/>
    </w:p>
    <w:p w:rsidRPr="00525DA8" w:rsidR="00525DA8" w:rsidP="00056363" w:rsidRDefault="00525DA8" w14:paraId="2E6DCE70" w14:textId="77777777">
      <w:pPr>
        <w:pStyle w:val="Body"/>
        <w:spacing w:line="276" w:lineRule="auto"/>
        <w:rPr>
          <w:color w:val="00363A"/>
          <w:sz w:val="22"/>
          <w:szCs w:val="22"/>
        </w:rPr>
      </w:pPr>
      <w:r w:rsidRPr="00525DA8">
        <w:rPr>
          <w:color w:val="00363A"/>
          <w:sz w:val="22"/>
          <w:szCs w:val="22"/>
        </w:rPr>
        <w:t>Since May 2024, Respect Victoria has worked alongside the Ballarat community on a place-based approach to preventing gendered violence.</w:t>
      </w:r>
    </w:p>
    <w:p w:rsidRPr="00525DA8" w:rsidR="00525DA8" w:rsidP="00056363" w:rsidRDefault="00525DA8" w14:paraId="45955815" w14:textId="77777777">
      <w:pPr>
        <w:pStyle w:val="Body"/>
        <w:spacing w:line="276" w:lineRule="auto"/>
        <w:rPr>
          <w:color w:val="00363A"/>
          <w:sz w:val="22"/>
          <w:szCs w:val="22"/>
        </w:rPr>
      </w:pPr>
      <w:r w:rsidRPr="00525DA8">
        <w:rPr>
          <w:color w:val="00363A"/>
          <w:sz w:val="22"/>
          <w:szCs w:val="22"/>
        </w:rPr>
        <w:t>Respect Ballarat aims to ‘saturate’ Ballarat with primary prevention and early intervention programs and activities. ‘Saturation’ involves concentrating and coordinating multiple activities that mutually reinforce each other to create significantly more impact than relying on a single method or setting alone.</w:t>
      </w:r>
    </w:p>
    <w:p w:rsidR="007521A2" w:rsidP="006B3AB2" w:rsidRDefault="00525DA8" w14:paraId="3E33F36B" w14:textId="2C338540">
      <w:pPr>
        <w:pStyle w:val="Body"/>
        <w:spacing w:line="276" w:lineRule="auto"/>
        <w:rPr>
          <w:color w:val="00363A"/>
          <w:sz w:val="22"/>
          <w:szCs w:val="22"/>
        </w:rPr>
      </w:pPr>
      <w:r w:rsidRPr="00525DA8">
        <w:rPr>
          <w:color w:val="00363A"/>
          <w:sz w:val="22"/>
          <w:szCs w:val="22"/>
        </w:rPr>
        <w:t xml:space="preserve">Respect Ballarat is a nation-first approach to preventing gendered violence. </w:t>
      </w:r>
      <w:bookmarkStart w:name="_Toc223065603" w:id="21"/>
    </w:p>
    <w:p w:rsidRPr="006B3AB2" w:rsidR="006B3AB2" w:rsidP="006B3AB2" w:rsidRDefault="006B3AB2" w14:paraId="3A971818" w14:textId="77777777">
      <w:pPr>
        <w:pStyle w:val="Body"/>
        <w:spacing w:line="276" w:lineRule="auto"/>
        <w:rPr>
          <w:color w:val="00363A"/>
          <w:sz w:val="22"/>
          <w:szCs w:val="22"/>
        </w:rPr>
      </w:pPr>
    </w:p>
    <w:p w:rsidR="007521A2" w:rsidP="00D06CF5" w:rsidRDefault="007521A2" w14:paraId="52ACD9FA" w14:textId="3DAA02A3">
      <w:pPr>
        <w:pStyle w:val="Heading2"/>
      </w:pPr>
      <w:bookmarkStart w:name="_Toc223272954" w:id="22"/>
      <w:bookmarkStart w:name="_Toc223273314" w:id="23"/>
      <w:bookmarkStart w:name="_Toc223273532" w:id="24"/>
      <w:bookmarkStart w:name="_Toc223275436" w:id="25"/>
      <w:bookmarkStart w:name="_Toc223350999" w:id="26"/>
      <w:r w:rsidRPr="00E549F5">
        <w:t>Program</w:t>
      </w:r>
      <w:r w:rsidRPr="00B76134">
        <w:t xml:space="preserve"> objectives</w:t>
      </w:r>
      <w:bookmarkEnd w:id="21"/>
      <w:bookmarkEnd w:id="22"/>
      <w:bookmarkEnd w:id="23"/>
      <w:bookmarkEnd w:id="24"/>
      <w:bookmarkEnd w:id="25"/>
      <w:bookmarkEnd w:id="26"/>
    </w:p>
    <w:p w:rsidRPr="00AF18E9" w:rsidR="00AF18E9" w:rsidP="00056363" w:rsidRDefault="00AF18E9" w14:paraId="199C0E69" w14:textId="77777777">
      <w:pPr>
        <w:pStyle w:val="Body"/>
        <w:spacing w:line="276" w:lineRule="auto"/>
        <w:rPr>
          <w:color w:val="00363A"/>
          <w:sz w:val="22"/>
          <w:szCs w:val="22"/>
        </w:rPr>
      </w:pPr>
      <w:r w:rsidRPr="00AF18E9">
        <w:rPr>
          <w:color w:val="00363A"/>
          <w:sz w:val="22"/>
          <w:szCs w:val="22"/>
        </w:rPr>
        <w:t xml:space="preserve">Respect Victoria, Respect Ballarat Grants Program objectives are: </w:t>
      </w:r>
    </w:p>
    <w:p w:rsidRPr="00AF18E9" w:rsidR="00AF18E9" w:rsidP="007F7A27" w:rsidRDefault="00AF18E9" w14:paraId="12E186F9" w14:textId="3AB0DCA6">
      <w:pPr>
        <w:pStyle w:val="Bullet1"/>
        <w:numPr>
          <w:ilvl w:val="0"/>
          <w:numId w:val="7"/>
        </w:numPr>
        <w:spacing w:line="276" w:lineRule="auto"/>
        <w:rPr>
          <w:color w:val="00363A"/>
          <w:sz w:val="22"/>
          <w:szCs w:val="22"/>
        </w:rPr>
      </w:pPr>
      <w:r w:rsidRPr="00AF18E9">
        <w:rPr>
          <w:color w:val="00363A"/>
          <w:sz w:val="22"/>
          <w:szCs w:val="22"/>
        </w:rPr>
        <w:t>Contribute to a reduction in rates of intimate partner violence in Ballarat through supporting and coordinating </w:t>
      </w:r>
      <w:hyperlink r:id="rId22">
        <w:r w:rsidRPr="00AF18E9">
          <w:rPr>
            <w:rStyle w:val="Hyperlink"/>
            <w:color w:val="FF4900" w:themeColor="accent1"/>
            <w:szCs w:val="22"/>
          </w:rPr>
          <w:t>primary prevention and early intervention</w:t>
        </w:r>
      </w:hyperlink>
      <w:r w:rsidRPr="00E666E1" w:rsidR="00200F17">
        <w:rPr>
          <w:rStyle w:val="FootnoteReference"/>
          <w:color w:val="FF4900" w:themeColor="accent1"/>
        </w:rPr>
        <w:footnoteReference w:id="6"/>
      </w:r>
      <w:r w:rsidRPr="00E666E1">
        <w:rPr>
          <w:color w:val="FF4900" w:themeColor="accent1"/>
          <w:sz w:val="22"/>
          <w:szCs w:val="22"/>
        </w:rPr>
        <w:t> </w:t>
      </w:r>
      <w:r w:rsidRPr="00AF18E9">
        <w:rPr>
          <w:color w:val="00363A"/>
          <w:sz w:val="22"/>
          <w:szCs w:val="22"/>
        </w:rPr>
        <w:t>work, aiming to 'saturate' Ballarat with concentrated prevention action.</w:t>
      </w:r>
    </w:p>
    <w:p w:rsidRPr="00AF18E9" w:rsidR="00AF18E9" w:rsidP="007F7A27" w:rsidRDefault="00AF18E9" w14:paraId="7103B41A" w14:textId="77777777">
      <w:pPr>
        <w:pStyle w:val="Bullet1"/>
        <w:numPr>
          <w:ilvl w:val="0"/>
          <w:numId w:val="7"/>
        </w:numPr>
        <w:spacing w:line="276" w:lineRule="auto"/>
        <w:rPr>
          <w:color w:val="00363A"/>
          <w:sz w:val="22"/>
          <w:szCs w:val="22"/>
        </w:rPr>
      </w:pPr>
      <w:r w:rsidRPr="00AF18E9">
        <w:rPr>
          <w:color w:val="00363A"/>
          <w:sz w:val="22"/>
          <w:szCs w:val="22"/>
        </w:rPr>
        <w:t>Resource community-led, mutually reinforcing primary prevention and early intervention activities in priority settings through dedicated grant streams across early years (including pre- and postnatal); community sport; workplaces; and education settings.</w:t>
      </w:r>
    </w:p>
    <w:p w:rsidRPr="00AF18E9" w:rsidR="00AF18E9" w:rsidP="007F7A27" w:rsidRDefault="00AF18E9" w14:paraId="36214BBF" w14:textId="77777777">
      <w:pPr>
        <w:pStyle w:val="Bullet1"/>
        <w:numPr>
          <w:ilvl w:val="0"/>
          <w:numId w:val="7"/>
        </w:numPr>
        <w:spacing w:line="276" w:lineRule="auto"/>
        <w:rPr>
          <w:color w:val="00363A"/>
          <w:sz w:val="22"/>
          <w:szCs w:val="22"/>
        </w:rPr>
      </w:pPr>
      <w:r w:rsidRPr="00AF18E9">
        <w:rPr>
          <w:color w:val="00363A"/>
          <w:sz w:val="22"/>
          <w:szCs w:val="22"/>
        </w:rPr>
        <w:t>Support priority people – new parents, especially fathers; leaders (both existing and emerging) young people; and men – to develop knowledge, skills, attitudes and behaviours that promote equality and reduce gendered violence.</w:t>
      </w:r>
    </w:p>
    <w:p w:rsidRPr="00AF18E9" w:rsidR="00AF18E9" w:rsidP="007F7A27" w:rsidRDefault="00AF18E9" w14:paraId="3663B36E" w14:textId="0EE9B607">
      <w:pPr>
        <w:pStyle w:val="Bullet1"/>
        <w:numPr>
          <w:ilvl w:val="0"/>
          <w:numId w:val="7"/>
        </w:numPr>
        <w:spacing w:line="276" w:lineRule="auto"/>
        <w:rPr>
          <w:color w:val="00363A"/>
          <w:sz w:val="22"/>
          <w:szCs w:val="22"/>
        </w:rPr>
      </w:pPr>
      <w:r w:rsidRPr="00AF18E9">
        <w:rPr>
          <w:color w:val="00363A"/>
          <w:sz w:val="22"/>
          <w:szCs w:val="22"/>
        </w:rPr>
        <w:t xml:space="preserve">Resource prevention activities informed by research and evidence, the key guiding framework here is Our Watch’s </w:t>
      </w:r>
      <w:hyperlink r:id="rId23">
        <w:r w:rsidRPr="00AF18E9">
          <w:rPr>
            <w:rStyle w:val="Hyperlink"/>
            <w:i/>
            <w:iCs/>
            <w:color w:val="FF4900" w:themeColor="accent1"/>
            <w:szCs w:val="22"/>
          </w:rPr>
          <w:t>Change the story</w:t>
        </w:r>
      </w:hyperlink>
      <w:r w:rsidRPr="00AF18E9">
        <w:rPr>
          <w:rStyle w:val="FootnoteReference"/>
          <w:color w:val="FF4900" w:themeColor="accent1"/>
          <w:sz w:val="22"/>
          <w:szCs w:val="22"/>
        </w:rPr>
        <w:footnoteReference w:id="7"/>
      </w:r>
      <w:r w:rsidRPr="00AF18E9">
        <w:rPr>
          <w:color w:val="003639" w:themeColor="text1"/>
          <w:sz w:val="22"/>
          <w:szCs w:val="22"/>
        </w:rPr>
        <w:t xml:space="preserve">, </w:t>
      </w:r>
      <w:r w:rsidRPr="00AF18E9">
        <w:rPr>
          <w:color w:val="00363A"/>
          <w:sz w:val="22"/>
          <w:szCs w:val="22"/>
        </w:rPr>
        <w:t>with activit</w:t>
      </w:r>
      <w:r w:rsidR="00AE56D1">
        <w:rPr>
          <w:color w:val="00363A"/>
          <w:sz w:val="22"/>
          <w:szCs w:val="22"/>
        </w:rPr>
        <w:t xml:space="preserve">ies </w:t>
      </w:r>
      <w:r w:rsidRPr="00AF18E9">
        <w:rPr>
          <w:color w:val="00363A"/>
          <w:sz w:val="22"/>
          <w:szCs w:val="22"/>
        </w:rPr>
        <w:t>addressing the gendered drivers of violence.</w:t>
      </w:r>
    </w:p>
    <w:p w:rsidR="00AF18E9" w:rsidDel="00E017B2" w:rsidP="007F7A27" w:rsidRDefault="00AF18E9" w14:paraId="6B0D66CF" w14:textId="2ADA3C03">
      <w:pPr>
        <w:pStyle w:val="Bullet1"/>
        <w:numPr>
          <w:ilvl w:val="0"/>
          <w:numId w:val="7"/>
        </w:numPr>
        <w:spacing w:line="276" w:lineRule="auto"/>
        <w:rPr>
          <w:color w:val="00363A"/>
          <w:sz w:val="22"/>
          <w:szCs w:val="22"/>
        </w:rPr>
      </w:pPr>
      <w:r w:rsidRPr="00AF18E9">
        <w:rPr>
          <w:color w:val="00363A"/>
          <w:sz w:val="22"/>
          <w:szCs w:val="22"/>
        </w:rPr>
        <w:t>Contribute to the evaluation of place-based saturation models, building evidence on what works to prevent gendered violence.</w:t>
      </w:r>
    </w:p>
    <w:p w:rsidRPr="006B3AB2" w:rsidR="006B3AB2" w:rsidDel="00E017B2" w:rsidP="006B3AB2" w:rsidRDefault="006B3AB2" w14:paraId="6BC4E43D" w14:textId="77777777">
      <w:pPr>
        <w:pStyle w:val="Bullet1"/>
        <w:numPr>
          <w:ilvl w:val="0"/>
          <w:numId w:val="0"/>
        </w:numPr>
        <w:spacing w:line="276" w:lineRule="auto"/>
        <w:ind w:left="720"/>
        <w:rPr>
          <w:color w:val="00363A"/>
          <w:sz w:val="22"/>
          <w:szCs w:val="22"/>
        </w:rPr>
      </w:pPr>
    </w:p>
    <w:p w:rsidRPr="00B76134" w:rsidR="00AF18E9" w:rsidP="00D06CF5" w:rsidRDefault="00AF18E9" w14:paraId="2CCE8B69" w14:textId="77777777">
      <w:pPr>
        <w:pStyle w:val="Heading2"/>
      </w:pPr>
      <w:bookmarkStart w:name="_Toc223065604" w:id="27"/>
      <w:bookmarkStart w:name="_Toc223272955" w:id="28"/>
      <w:bookmarkStart w:name="_Toc223273315" w:id="29"/>
      <w:bookmarkStart w:name="_Toc223273533" w:id="30"/>
      <w:bookmarkStart w:name="_Toc223275437" w:id="31"/>
      <w:bookmarkStart w:name="_Toc223351000" w:id="32"/>
      <w:r w:rsidRPr="00B76134">
        <w:t>Program principles</w:t>
      </w:r>
      <w:bookmarkEnd w:id="27"/>
      <w:bookmarkEnd w:id="28"/>
      <w:bookmarkEnd w:id="29"/>
      <w:bookmarkEnd w:id="30"/>
      <w:bookmarkEnd w:id="31"/>
      <w:bookmarkEnd w:id="32"/>
    </w:p>
    <w:p w:rsidRPr="000F4BE9" w:rsidR="00AF18E9" w:rsidP="00056363" w:rsidRDefault="00AF18E9" w14:paraId="0AC717C2" w14:textId="5521B0EC">
      <w:pPr>
        <w:pStyle w:val="Body"/>
        <w:spacing w:line="276" w:lineRule="auto"/>
        <w:rPr>
          <w:rStyle w:val="Hyperlink"/>
          <w:color w:val="00363A"/>
          <w:szCs w:val="22"/>
        </w:rPr>
      </w:pPr>
      <w:r w:rsidRPr="000F4BE9">
        <w:rPr>
          <w:color w:val="00363A"/>
          <w:sz w:val="22"/>
          <w:szCs w:val="22"/>
        </w:rPr>
        <w:t xml:space="preserve">Respect Ballarat is guided by a set of principles developed in collaboration with the </w:t>
      </w:r>
      <w:hyperlink w:history="1" r:id="rId24">
        <w:r w:rsidRPr="000F4BE9">
          <w:rPr>
            <w:rStyle w:val="Hyperlink"/>
            <w:color w:val="FF4900" w:themeColor="accent1"/>
            <w:szCs w:val="22"/>
          </w:rPr>
          <w:t>local co-design working group</w:t>
        </w:r>
        <w:r w:rsidRPr="000F4BE9">
          <w:rPr>
            <w:rStyle w:val="FootnoteReference"/>
            <w:color w:val="FF4900" w:themeColor="accent1"/>
            <w:sz w:val="22"/>
            <w:szCs w:val="22"/>
            <w:u w:val="dotted"/>
          </w:rPr>
          <w:footnoteReference w:id="8"/>
        </w:r>
        <w:r w:rsidRPr="000F4BE9">
          <w:rPr>
            <w:rStyle w:val="Hyperlink"/>
            <w:color w:val="FF4900" w:themeColor="accent1"/>
            <w:szCs w:val="22"/>
          </w:rPr>
          <w:t>.</w:t>
        </w:r>
      </w:hyperlink>
      <w:r w:rsidRPr="000F4BE9">
        <w:rPr>
          <w:color w:val="00363A"/>
          <w:sz w:val="22"/>
          <w:szCs w:val="22"/>
        </w:rPr>
        <w:t xml:space="preserve"> These principles provide a framework that shapes what and how work is done. Projects funded through this grants program need to demonstrate or consider an alignment to the following</w:t>
      </w:r>
      <w:r w:rsidR="006E5400">
        <w:rPr>
          <w:color w:val="00363A"/>
          <w:sz w:val="22"/>
          <w:szCs w:val="22"/>
          <w:u w:val="dotted"/>
        </w:rPr>
        <w:t xml:space="preserve"> </w:t>
      </w:r>
      <w:r w:rsidRPr="000F4BE9">
        <w:rPr>
          <w:color w:val="00363A"/>
          <w:sz w:val="22"/>
          <w:szCs w:val="22"/>
        </w:rPr>
        <w:t>principles</w:t>
      </w:r>
      <w:r w:rsidRPr="000F4BE9">
        <w:rPr>
          <w:rStyle w:val="FootnoteReference"/>
          <w:color w:val="00363A"/>
          <w:sz w:val="22"/>
          <w:szCs w:val="22"/>
          <w:u w:val="dotted"/>
        </w:rPr>
        <w:footnoteReference w:id="9"/>
      </w:r>
      <w:r w:rsidRPr="000F4BE9">
        <w:rPr>
          <w:color w:val="00363A"/>
          <w:sz w:val="22"/>
          <w:szCs w:val="22"/>
        </w:rPr>
        <w:t>.</w:t>
      </w:r>
    </w:p>
    <w:p w:rsidRPr="000F4BE9" w:rsidR="00AF18E9" w:rsidP="007F7A27" w:rsidRDefault="00AF18E9" w14:paraId="12E73470" w14:textId="77777777">
      <w:pPr>
        <w:pStyle w:val="Bullet1"/>
        <w:numPr>
          <w:ilvl w:val="0"/>
          <w:numId w:val="8"/>
        </w:numPr>
        <w:spacing w:line="276" w:lineRule="auto"/>
        <w:rPr>
          <w:color w:val="00363A"/>
          <w:sz w:val="22"/>
          <w:szCs w:val="22"/>
        </w:rPr>
      </w:pPr>
      <w:r w:rsidRPr="000F4BE9">
        <w:rPr>
          <w:color w:val="00363A"/>
          <w:sz w:val="22"/>
          <w:szCs w:val="22"/>
        </w:rPr>
        <w:t>Platform prevention as everyone’s responsibility</w:t>
      </w:r>
    </w:p>
    <w:p w:rsidRPr="000F4BE9" w:rsidR="00AF18E9" w:rsidP="007F7A27" w:rsidRDefault="00AF18E9" w14:paraId="4AD360B0" w14:textId="77777777">
      <w:pPr>
        <w:pStyle w:val="Bullet1"/>
        <w:numPr>
          <w:ilvl w:val="0"/>
          <w:numId w:val="8"/>
        </w:numPr>
        <w:spacing w:line="276" w:lineRule="auto"/>
        <w:rPr>
          <w:color w:val="00363A"/>
          <w:sz w:val="22"/>
          <w:szCs w:val="22"/>
        </w:rPr>
      </w:pPr>
      <w:r w:rsidRPr="000F4BE9">
        <w:rPr>
          <w:color w:val="00363A"/>
          <w:sz w:val="22"/>
          <w:szCs w:val="22"/>
        </w:rPr>
        <w:t xml:space="preserve">Take a meaningful intersectional approach </w:t>
      </w:r>
    </w:p>
    <w:p w:rsidRPr="000F4BE9" w:rsidR="00AF18E9" w:rsidP="007F7A27" w:rsidRDefault="00AF18E9" w14:paraId="2A311C07" w14:textId="77777777">
      <w:pPr>
        <w:pStyle w:val="Bullet1"/>
        <w:numPr>
          <w:ilvl w:val="0"/>
          <w:numId w:val="8"/>
        </w:numPr>
        <w:spacing w:line="276" w:lineRule="auto"/>
        <w:rPr>
          <w:color w:val="00363A"/>
          <w:sz w:val="22"/>
          <w:szCs w:val="22"/>
        </w:rPr>
      </w:pPr>
      <w:r w:rsidRPr="000F4BE9">
        <w:rPr>
          <w:color w:val="00363A"/>
          <w:sz w:val="22"/>
          <w:szCs w:val="22"/>
        </w:rPr>
        <w:t>Embed lived experience perspectives</w:t>
      </w:r>
    </w:p>
    <w:p w:rsidRPr="000F4BE9" w:rsidR="00AF18E9" w:rsidP="007F7A27" w:rsidRDefault="00AF18E9" w14:paraId="390CF516" w14:textId="77777777">
      <w:pPr>
        <w:pStyle w:val="Bullet1"/>
        <w:numPr>
          <w:ilvl w:val="0"/>
          <w:numId w:val="8"/>
        </w:numPr>
        <w:spacing w:line="276" w:lineRule="auto"/>
        <w:rPr>
          <w:color w:val="00363A"/>
          <w:sz w:val="22"/>
          <w:szCs w:val="22"/>
        </w:rPr>
      </w:pPr>
      <w:r w:rsidRPr="000F4BE9">
        <w:rPr>
          <w:color w:val="00363A"/>
          <w:sz w:val="22"/>
          <w:szCs w:val="22"/>
        </w:rPr>
        <w:t>Start with community strengths and strengthen with evidence</w:t>
      </w:r>
    </w:p>
    <w:p w:rsidRPr="000F4BE9" w:rsidR="00AF18E9" w:rsidP="007F7A27" w:rsidRDefault="00AF18E9" w14:paraId="41231DD7" w14:textId="77777777">
      <w:pPr>
        <w:pStyle w:val="Bullet1"/>
        <w:numPr>
          <w:ilvl w:val="0"/>
          <w:numId w:val="8"/>
        </w:numPr>
        <w:spacing w:line="276" w:lineRule="auto"/>
        <w:rPr>
          <w:color w:val="00363A"/>
          <w:sz w:val="22"/>
          <w:szCs w:val="22"/>
        </w:rPr>
      </w:pPr>
      <w:r w:rsidRPr="000F4BE9">
        <w:rPr>
          <w:color w:val="00363A"/>
          <w:sz w:val="22"/>
          <w:szCs w:val="22"/>
        </w:rPr>
        <w:t>Learn and partner to build sustainable, long-term change</w:t>
      </w:r>
    </w:p>
    <w:p w:rsidRPr="000F4BE9" w:rsidR="000F4BE9" w:rsidP="007F7A27" w:rsidRDefault="00AF18E9" w14:paraId="470E6C39" w14:textId="26C9E0FA">
      <w:pPr>
        <w:pStyle w:val="Bullet1"/>
        <w:numPr>
          <w:ilvl w:val="0"/>
          <w:numId w:val="8"/>
        </w:numPr>
        <w:spacing w:line="276" w:lineRule="auto"/>
        <w:rPr>
          <w:color w:val="00363A"/>
          <w:sz w:val="22"/>
          <w:szCs w:val="22"/>
        </w:rPr>
      </w:pPr>
      <w:r w:rsidRPr="000F4BE9">
        <w:rPr>
          <w:color w:val="00363A"/>
          <w:sz w:val="22"/>
          <w:szCs w:val="22"/>
        </w:rPr>
        <w:t>Strengthen connection and belonging.</w:t>
      </w:r>
    </w:p>
    <w:p w:rsidRPr="00FD5339" w:rsidR="00AF18E9" w:rsidP="00D06CF5" w:rsidRDefault="00AF18E9" w14:paraId="5F02A83B" w14:textId="5C86077C">
      <w:pPr>
        <w:pStyle w:val="Heading2"/>
      </w:pPr>
      <w:bookmarkStart w:name="_Program_outcomes" w:id="33"/>
      <w:bookmarkStart w:name="_Toc223065605" w:id="34"/>
      <w:bookmarkStart w:name="_Toc223272956" w:id="35"/>
      <w:bookmarkStart w:name="_Toc223273316" w:id="36"/>
      <w:bookmarkStart w:name="_Toc223273534" w:id="37"/>
      <w:bookmarkStart w:name="_Toc223275438" w:id="38"/>
      <w:bookmarkStart w:name="_Toc223351001" w:id="39"/>
      <w:bookmarkEnd w:id="33"/>
      <w:r w:rsidRPr="00FD5339">
        <w:t>Program outcomes</w:t>
      </w:r>
      <w:bookmarkEnd w:id="34"/>
      <w:bookmarkEnd w:id="35"/>
      <w:bookmarkEnd w:id="36"/>
      <w:bookmarkEnd w:id="37"/>
      <w:bookmarkEnd w:id="38"/>
      <w:bookmarkEnd w:id="39"/>
    </w:p>
    <w:p w:rsidRPr="00FD5339" w:rsidR="00AF18E9" w:rsidP="00056363" w:rsidRDefault="00AF18E9" w14:paraId="03FCCD82" w14:textId="77777777">
      <w:pPr>
        <w:pStyle w:val="Body"/>
        <w:spacing w:line="276" w:lineRule="auto"/>
        <w:rPr>
          <w:color w:val="00363A"/>
          <w:sz w:val="22"/>
          <w:szCs w:val="22"/>
        </w:rPr>
      </w:pPr>
      <w:r w:rsidRPr="00FD5339">
        <w:rPr>
          <w:color w:val="00363A"/>
          <w:sz w:val="22"/>
          <w:szCs w:val="22"/>
        </w:rPr>
        <w:t xml:space="preserve">The outcomes of the Respect Victoria Respect Ballarat Grants Program are organised under </w:t>
      </w:r>
      <w:r w:rsidRPr="000B47C1">
        <w:rPr>
          <w:b/>
          <w:bCs/>
          <w:color w:val="00363A"/>
          <w:sz w:val="22"/>
          <w:szCs w:val="22"/>
        </w:rPr>
        <w:t>Domains of Change</w:t>
      </w:r>
      <w:r w:rsidRPr="00FD5339">
        <w:rPr>
          <w:color w:val="00363A"/>
          <w:sz w:val="22"/>
          <w:szCs w:val="22"/>
        </w:rPr>
        <w:t>. These Domains are:</w:t>
      </w:r>
    </w:p>
    <w:p w:rsidRPr="00FD5339" w:rsidR="00AF18E9" w:rsidP="007F7A27" w:rsidRDefault="00AF18E9" w14:paraId="1464A130" w14:textId="77777777">
      <w:pPr>
        <w:pStyle w:val="Bullet1"/>
        <w:numPr>
          <w:ilvl w:val="0"/>
          <w:numId w:val="9"/>
        </w:numPr>
        <w:spacing w:line="276" w:lineRule="auto"/>
        <w:rPr>
          <w:color w:val="00363A"/>
          <w:sz w:val="22"/>
          <w:szCs w:val="22"/>
        </w:rPr>
      </w:pPr>
      <w:r w:rsidRPr="00FD5339">
        <w:rPr>
          <w:color w:val="00363A"/>
          <w:sz w:val="22"/>
          <w:szCs w:val="22"/>
        </w:rPr>
        <w:t>Increased knowledge and understanding of gendered violence and its causes. For example,</w:t>
      </w:r>
    </w:p>
    <w:p w:rsidRPr="00FD5339" w:rsidR="00AF18E9" w:rsidP="007F7A27" w:rsidRDefault="00AF18E9" w14:paraId="73886150" w14:textId="77777777">
      <w:pPr>
        <w:pStyle w:val="Bullet2"/>
        <w:numPr>
          <w:ilvl w:val="1"/>
          <w:numId w:val="9"/>
        </w:numPr>
        <w:spacing w:line="276" w:lineRule="auto"/>
        <w:rPr>
          <w:color w:val="00363A"/>
          <w:sz w:val="22"/>
          <w:szCs w:val="22"/>
        </w:rPr>
      </w:pPr>
      <w:r w:rsidRPr="00FD5339">
        <w:rPr>
          <w:color w:val="00363A"/>
          <w:sz w:val="22"/>
          <w:szCs w:val="22"/>
        </w:rPr>
        <w:t>people understand the different forms of violence and the causes of this gendered violence.</w:t>
      </w:r>
    </w:p>
    <w:p w:rsidRPr="00FD5339" w:rsidR="00AF18E9" w:rsidP="007F7A27" w:rsidRDefault="00AF18E9" w14:paraId="520A20B7" w14:textId="77777777">
      <w:pPr>
        <w:pStyle w:val="Bullet1"/>
        <w:numPr>
          <w:ilvl w:val="0"/>
          <w:numId w:val="9"/>
        </w:numPr>
        <w:spacing w:line="276" w:lineRule="auto"/>
        <w:rPr>
          <w:color w:val="00363A"/>
          <w:sz w:val="22"/>
          <w:szCs w:val="22"/>
        </w:rPr>
      </w:pPr>
      <w:r w:rsidRPr="00FD5339">
        <w:rPr>
          <w:color w:val="00363A"/>
          <w:sz w:val="22"/>
          <w:szCs w:val="22"/>
        </w:rPr>
        <w:t>Increased skills and confidence to take action that reduces gendered violence. For example, skills to:</w:t>
      </w:r>
    </w:p>
    <w:p w:rsidRPr="00FD5339" w:rsidR="00AF18E9" w:rsidP="007F7A27" w:rsidRDefault="00AF18E9" w14:paraId="6995E09F" w14:textId="77777777">
      <w:pPr>
        <w:pStyle w:val="Bullet2"/>
        <w:numPr>
          <w:ilvl w:val="1"/>
          <w:numId w:val="9"/>
        </w:numPr>
        <w:spacing w:line="276" w:lineRule="auto"/>
        <w:rPr>
          <w:color w:val="00363A"/>
          <w:sz w:val="22"/>
          <w:szCs w:val="22"/>
        </w:rPr>
      </w:pPr>
      <w:r w:rsidRPr="00FD5339">
        <w:rPr>
          <w:color w:val="00363A"/>
          <w:sz w:val="22"/>
          <w:szCs w:val="22"/>
        </w:rPr>
        <w:t>identify and safely call out sexist jokes, slurs and controlling behaviours</w:t>
      </w:r>
    </w:p>
    <w:p w:rsidRPr="00FD5339" w:rsidR="00AF18E9" w:rsidP="007F7A27" w:rsidRDefault="00AF18E9" w14:paraId="35D7334A" w14:textId="77777777">
      <w:pPr>
        <w:pStyle w:val="Bullet2"/>
        <w:numPr>
          <w:ilvl w:val="1"/>
          <w:numId w:val="9"/>
        </w:numPr>
        <w:spacing w:line="276" w:lineRule="auto"/>
        <w:rPr>
          <w:color w:val="00363A"/>
          <w:sz w:val="22"/>
          <w:szCs w:val="22"/>
        </w:rPr>
      </w:pPr>
      <w:r w:rsidRPr="00FD5339">
        <w:rPr>
          <w:color w:val="00363A"/>
          <w:sz w:val="22"/>
          <w:szCs w:val="22"/>
        </w:rPr>
        <w:t>implement programs in the workplace.</w:t>
      </w:r>
    </w:p>
    <w:p w:rsidRPr="00FD5339" w:rsidR="00AF18E9" w:rsidP="007F7A27" w:rsidRDefault="00AF18E9" w14:paraId="1BD77D92" w14:textId="77777777">
      <w:pPr>
        <w:pStyle w:val="Bullet1"/>
        <w:numPr>
          <w:ilvl w:val="0"/>
          <w:numId w:val="9"/>
        </w:numPr>
        <w:spacing w:line="276" w:lineRule="auto"/>
        <w:rPr>
          <w:color w:val="00363A"/>
          <w:sz w:val="22"/>
          <w:szCs w:val="22"/>
        </w:rPr>
      </w:pPr>
      <w:r w:rsidRPr="00FD5339">
        <w:rPr>
          <w:color w:val="00363A"/>
          <w:sz w:val="22"/>
          <w:szCs w:val="22"/>
        </w:rPr>
        <w:t>Positive changes in attitudes that promote equality and reduce gendered violence. For example, people:</w:t>
      </w:r>
    </w:p>
    <w:p w:rsidRPr="00FD5339" w:rsidR="00AF18E9" w:rsidP="007F7A27" w:rsidRDefault="00AF18E9" w14:paraId="34F8FBCB" w14:textId="77777777">
      <w:pPr>
        <w:pStyle w:val="Bullet2"/>
        <w:numPr>
          <w:ilvl w:val="1"/>
          <w:numId w:val="9"/>
        </w:numPr>
        <w:spacing w:line="276" w:lineRule="auto"/>
        <w:rPr>
          <w:color w:val="00363A"/>
          <w:sz w:val="22"/>
          <w:szCs w:val="22"/>
        </w:rPr>
      </w:pPr>
      <w:r w:rsidRPr="00FD5339">
        <w:rPr>
          <w:color w:val="00363A"/>
          <w:sz w:val="22"/>
          <w:szCs w:val="22"/>
        </w:rPr>
        <w:t>hold attitudes valuing equality in partner relationships</w:t>
      </w:r>
    </w:p>
    <w:p w:rsidRPr="00FD5339" w:rsidR="00AF18E9" w:rsidP="007F7A27" w:rsidRDefault="00AF18E9" w14:paraId="4EE06599" w14:textId="77777777">
      <w:pPr>
        <w:pStyle w:val="Bullet2"/>
        <w:numPr>
          <w:ilvl w:val="1"/>
          <w:numId w:val="9"/>
        </w:numPr>
        <w:spacing w:line="276" w:lineRule="auto"/>
        <w:rPr>
          <w:color w:val="00363A"/>
          <w:sz w:val="22"/>
          <w:szCs w:val="22"/>
        </w:rPr>
      </w:pPr>
      <w:r w:rsidRPr="00FD5339">
        <w:rPr>
          <w:color w:val="00363A"/>
          <w:sz w:val="22"/>
          <w:szCs w:val="22"/>
        </w:rPr>
        <w:t>believe that all partners have a right to consent.</w:t>
      </w:r>
    </w:p>
    <w:p w:rsidRPr="00FD5339" w:rsidR="00AF18E9" w:rsidP="007F7A27" w:rsidRDefault="00AF18E9" w14:paraId="11A68A08" w14:textId="77777777">
      <w:pPr>
        <w:pStyle w:val="Bullet1"/>
        <w:numPr>
          <w:ilvl w:val="0"/>
          <w:numId w:val="9"/>
        </w:numPr>
        <w:spacing w:line="276" w:lineRule="auto"/>
        <w:rPr>
          <w:color w:val="00363A"/>
          <w:sz w:val="22"/>
          <w:szCs w:val="22"/>
        </w:rPr>
      </w:pPr>
      <w:r w:rsidRPr="00FD5339">
        <w:rPr>
          <w:color w:val="00363A"/>
          <w:sz w:val="22"/>
          <w:szCs w:val="22"/>
        </w:rPr>
        <w:t>Positive changes in personal behaviour that focus on promoting equality and respect. For example, men:</w:t>
      </w:r>
    </w:p>
    <w:p w:rsidRPr="00FD5339" w:rsidR="00AF18E9" w:rsidP="007F7A27" w:rsidRDefault="00AF18E9" w14:paraId="3D0A1A84" w14:textId="77777777">
      <w:pPr>
        <w:pStyle w:val="Bullet2"/>
        <w:numPr>
          <w:ilvl w:val="1"/>
          <w:numId w:val="9"/>
        </w:numPr>
        <w:spacing w:line="276" w:lineRule="auto"/>
        <w:rPr>
          <w:color w:val="00363A"/>
          <w:sz w:val="22"/>
          <w:szCs w:val="22"/>
        </w:rPr>
      </w:pPr>
      <w:r w:rsidRPr="00FD5339">
        <w:rPr>
          <w:color w:val="00363A"/>
          <w:sz w:val="22"/>
          <w:szCs w:val="22"/>
        </w:rPr>
        <w:t>choose differently before engaging in harmful expressions of masculinity</w:t>
      </w:r>
    </w:p>
    <w:p w:rsidRPr="00FD5339" w:rsidR="00AF18E9" w:rsidP="007F7A27" w:rsidRDefault="00AF18E9" w14:paraId="47A809FA" w14:textId="77777777">
      <w:pPr>
        <w:pStyle w:val="Bullet2"/>
        <w:numPr>
          <w:ilvl w:val="1"/>
          <w:numId w:val="9"/>
        </w:numPr>
        <w:spacing w:line="276" w:lineRule="auto"/>
        <w:rPr>
          <w:color w:val="00363A"/>
          <w:sz w:val="22"/>
          <w:szCs w:val="22"/>
        </w:rPr>
      </w:pPr>
      <w:r w:rsidRPr="00FD5339">
        <w:rPr>
          <w:color w:val="00363A"/>
          <w:sz w:val="22"/>
          <w:szCs w:val="22"/>
        </w:rPr>
        <w:t>engage in more explicit consent conversations in their intimate partner relationships.</w:t>
      </w:r>
    </w:p>
    <w:p w:rsidRPr="00FD5339" w:rsidR="00AF18E9" w:rsidP="007F7A27" w:rsidRDefault="00AF18E9" w14:paraId="1493955D" w14:textId="77777777">
      <w:pPr>
        <w:pStyle w:val="Bullet1"/>
        <w:numPr>
          <w:ilvl w:val="0"/>
          <w:numId w:val="9"/>
        </w:numPr>
        <w:spacing w:line="276" w:lineRule="auto"/>
        <w:rPr>
          <w:color w:val="00363A"/>
          <w:sz w:val="22"/>
          <w:szCs w:val="22"/>
        </w:rPr>
      </w:pPr>
      <w:r w:rsidRPr="00FD5339">
        <w:rPr>
          <w:color w:val="00363A"/>
          <w:sz w:val="22"/>
          <w:szCs w:val="22"/>
        </w:rPr>
        <w:t>Positive changes in the way a person acts in relation to others’ behaviours, that promotes equality and respect. For example:</w:t>
      </w:r>
    </w:p>
    <w:p w:rsidRPr="00FD5339" w:rsidR="00AF18E9" w:rsidP="007F7A27" w:rsidRDefault="00AF18E9" w14:paraId="7CD5C695" w14:textId="77777777">
      <w:pPr>
        <w:pStyle w:val="Bullet2"/>
        <w:numPr>
          <w:ilvl w:val="1"/>
          <w:numId w:val="9"/>
        </w:numPr>
        <w:spacing w:line="276" w:lineRule="auto"/>
        <w:rPr>
          <w:color w:val="00363A"/>
          <w:sz w:val="22"/>
          <w:szCs w:val="22"/>
        </w:rPr>
      </w:pPr>
      <w:r w:rsidRPr="00FD5339">
        <w:rPr>
          <w:color w:val="00363A"/>
          <w:sz w:val="22"/>
          <w:szCs w:val="22"/>
        </w:rPr>
        <w:t>parents encourage healthy and diverse expressions of gender for children</w:t>
      </w:r>
    </w:p>
    <w:p w:rsidRPr="00FD5339" w:rsidR="00AF18E9" w:rsidP="007F7A27" w:rsidRDefault="00AF18E9" w14:paraId="30302C01" w14:textId="77777777">
      <w:pPr>
        <w:pStyle w:val="Bullet2"/>
        <w:numPr>
          <w:ilvl w:val="1"/>
          <w:numId w:val="9"/>
        </w:numPr>
        <w:spacing w:line="276" w:lineRule="auto"/>
        <w:rPr>
          <w:color w:val="00363A"/>
          <w:sz w:val="22"/>
          <w:szCs w:val="22"/>
        </w:rPr>
      </w:pPr>
      <w:r w:rsidRPr="00FD5339">
        <w:rPr>
          <w:color w:val="00363A"/>
          <w:sz w:val="22"/>
          <w:szCs w:val="22"/>
        </w:rPr>
        <w:t>leaders actively encourage respectful behaviours and inclusion</w:t>
      </w:r>
    </w:p>
    <w:p w:rsidRPr="00FD5339" w:rsidR="00AF18E9" w:rsidP="007F7A27" w:rsidRDefault="00AF18E9" w14:paraId="4314EF2A" w14:textId="77777777">
      <w:pPr>
        <w:pStyle w:val="Bullet1"/>
        <w:numPr>
          <w:ilvl w:val="0"/>
          <w:numId w:val="9"/>
        </w:numPr>
        <w:spacing w:line="276" w:lineRule="auto"/>
        <w:rPr>
          <w:color w:val="00363A"/>
          <w:sz w:val="22"/>
          <w:szCs w:val="22"/>
        </w:rPr>
      </w:pPr>
      <w:r w:rsidRPr="00FD5339">
        <w:rPr>
          <w:color w:val="00363A"/>
          <w:sz w:val="22"/>
          <w:szCs w:val="22"/>
        </w:rPr>
        <w:t>Positive changes to organisational policies, structures and culture that promote equality and reduce gendered violence. For example:</w:t>
      </w:r>
    </w:p>
    <w:p w:rsidRPr="00FD5339" w:rsidR="00AF18E9" w:rsidP="007F7A27" w:rsidRDefault="00AF18E9" w14:paraId="1527FF11" w14:textId="77777777">
      <w:pPr>
        <w:pStyle w:val="Bullet2"/>
        <w:numPr>
          <w:ilvl w:val="1"/>
          <w:numId w:val="9"/>
        </w:numPr>
        <w:spacing w:line="276" w:lineRule="auto"/>
        <w:rPr>
          <w:color w:val="00363A"/>
          <w:sz w:val="22"/>
          <w:szCs w:val="22"/>
        </w:rPr>
      </w:pPr>
      <w:r w:rsidRPr="00FD5339">
        <w:rPr>
          <w:color w:val="00363A"/>
          <w:sz w:val="22"/>
          <w:szCs w:val="22"/>
        </w:rPr>
        <w:t>business and community leaders are equipped to deliver prevention messaging</w:t>
      </w:r>
    </w:p>
    <w:p w:rsidRPr="00FD5339" w:rsidR="00AF18E9" w:rsidP="007F7A27" w:rsidRDefault="00AF18E9" w14:paraId="3A70FCBA" w14:textId="77777777">
      <w:pPr>
        <w:pStyle w:val="Bullet2"/>
        <w:numPr>
          <w:ilvl w:val="1"/>
          <w:numId w:val="9"/>
        </w:numPr>
        <w:spacing w:line="276" w:lineRule="auto"/>
        <w:rPr>
          <w:color w:val="00363A"/>
          <w:sz w:val="22"/>
          <w:szCs w:val="22"/>
        </w:rPr>
      </w:pPr>
      <w:r w:rsidRPr="00FD5339">
        <w:rPr>
          <w:color w:val="00363A"/>
          <w:sz w:val="22"/>
          <w:szCs w:val="22"/>
        </w:rPr>
        <w:t>organisations introduce family violence leave.</w:t>
      </w:r>
    </w:p>
    <w:p w:rsidRPr="00FD5339" w:rsidR="00AF18E9" w:rsidP="007F7A27" w:rsidRDefault="00AF18E9" w14:paraId="1B9C4556" w14:textId="77777777">
      <w:pPr>
        <w:pStyle w:val="Bullet1"/>
        <w:numPr>
          <w:ilvl w:val="0"/>
          <w:numId w:val="9"/>
        </w:numPr>
        <w:spacing w:line="276" w:lineRule="auto"/>
        <w:rPr>
          <w:color w:val="00363A"/>
          <w:sz w:val="22"/>
          <w:szCs w:val="22"/>
        </w:rPr>
      </w:pPr>
      <w:r w:rsidRPr="00FD5339">
        <w:rPr>
          <w:color w:val="00363A"/>
          <w:sz w:val="22"/>
          <w:szCs w:val="22"/>
        </w:rPr>
        <w:t>Positive shifts in social and institutional policies, regulation, and cultures that promote equality and reduce gendered violence. For example:</w:t>
      </w:r>
    </w:p>
    <w:p w:rsidRPr="00FD5339" w:rsidR="00AF18E9" w:rsidP="007F7A27" w:rsidRDefault="00AF18E9" w14:paraId="551CBEF2" w14:textId="77777777">
      <w:pPr>
        <w:pStyle w:val="Bullet2"/>
        <w:numPr>
          <w:ilvl w:val="1"/>
          <w:numId w:val="9"/>
        </w:numPr>
        <w:spacing w:line="276" w:lineRule="auto"/>
        <w:rPr>
          <w:color w:val="00363A"/>
          <w:sz w:val="22"/>
          <w:szCs w:val="22"/>
        </w:rPr>
      </w:pPr>
      <w:r w:rsidRPr="00FD5339">
        <w:rPr>
          <w:color w:val="00363A"/>
          <w:sz w:val="22"/>
          <w:szCs w:val="22"/>
        </w:rPr>
        <w:t>local council commits to policies designed to increase respectful behaviours in community</w:t>
      </w:r>
    </w:p>
    <w:p w:rsidRPr="00FD5339" w:rsidR="00AF18E9" w:rsidP="007F7A27" w:rsidRDefault="00AF18E9" w14:paraId="4AD6276D" w14:textId="77777777">
      <w:pPr>
        <w:pStyle w:val="Bullet2"/>
        <w:numPr>
          <w:ilvl w:val="1"/>
          <w:numId w:val="9"/>
        </w:numPr>
        <w:spacing w:line="276" w:lineRule="auto"/>
        <w:rPr>
          <w:color w:val="00363A"/>
          <w:sz w:val="22"/>
          <w:szCs w:val="22"/>
        </w:rPr>
      </w:pPr>
      <w:r w:rsidRPr="00FD5339">
        <w:rPr>
          <w:color w:val="00363A"/>
          <w:sz w:val="22"/>
          <w:szCs w:val="22"/>
        </w:rPr>
        <w:t>local faith leaders agree on improved measures for supporting accountability that supports equality in their communities.</w:t>
      </w:r>
    </w:p>
    <w:p w:rsidRPr="00FD5339" w:rsidR="00AF18E9" w:rsidP="007F7A27" w:rsidRDefault="00AF18E9" w14:paraId="14B34E73" w14:textId="77777777">
      <w:pPr>
        <w:pStyle w:val="Bullet1"/>
        <w:numPr>
          <w:ilvl w:val="0"/>
          <w:numId w:val="9"/>
        </w:numPr>
        <w:spacing w:line="276" w:lineRule="auto"/>
        <w:rPr>
          <w:color w:val="00363A"/>
          <w:sz w:val="22"/>
          <w:szCs w:val="22"/>
        </w:rPr>
      </w:pPr>
      <w:r w:rsidRPr="00FD5339">
        <w:rPr>
          <w:color w:val="00363A"/>
          <w:sz w:val="22"/>
          <w:szCs w:val="22"/>
        </w:rPr>
        <w:t>Improvements in prevention infrastructure, resources and ways of working. For example:</w:t>
      </w:r>
    </w:p>
    <w:p w:rsidRPr="00FD5339" w:rsidR="00AF18E9" w:rsidP="007F7A27" w:rsidRDefault="00AF18E9" w14:paraId="3DD5610D" w14:textId="77777777">
      <w:pPr>
        <w:pStyle w:val="Bullet2"/>
        <w:numPr>
          <w:ilvl w:val="1"/>
          <w:numId w:val="9"/>
        </w:numPr>
        <w:spacing w:line="276" w:lineRule="auto"/>
        <w:rPr>
          <w:color w:val="00363A"/>
          <w:sz w:val="22"/>
          <w:szCs w:val="22"/>
        </w:rPr>
      </w:pPr>
      <w:r w:rsidRPr="00FD5339">
        <w:rPr>
          <w:color w:val="00363A"/>
          <w:sz w:val="22"/>
          <w:szCs w:val="22"/>
        </w:rPr>
        <w:t>increased investment by institutions in prevention and early intervention training</w:t>
      </w:r>
    </w:p>
    <w:p w:rsidRPr="00FD5339" w:rsidR="00AF18E9" w:rsidP="007F7A27" w:rsidRDefault="00AF18E9" w14:paraId="3DF9104E" w14:textId="77777777">
      <w:pPr>
        <w:pStyle w:val="Bullet2"/>
        <w:numPr>
          <w:ilvl w:val="1"/>
          <w:numId w:val="9"/>
        </w:numPr>
        <w:spacing w:line="276" w:lineRule="auto"/>
        <w:rPr>
          <w:color w:val="00363A"/>
          <w:sz w:val="22"/>
          <w:szCs w:val="22"/>
        </w:rPr>
      </w:pPr>
      <w:r w:rsidRPr="00FD5339">
        <w:rPr>
          <w:color w:val="00363A"/>
          <w:sz w:val="22"/>
          <w:szCs w:val="22"/>
        </w:rPr>
        <w:t>new and different partnerships in Ballarat that support prevention and early intervention.</w:t>
      </w:r>
    </w:p>
    <w:p w:rsidR="001501A6" w:rsidP="00056363" w:rsidRDefault="00AF18E9" w14:paraId="16F35F59" w14:textId="655A5883">
      <w:pPr>
        <w:pStyle w:val="Bodyafterbullets"/>
        <w:spacing w:line="276" w:lineRule="auto"/>
        <w:rPr>
          <w:color w:val="00363A"/>
          <w:sz w:val="22"/>
          <w:szCs w:val="22"/>
        </w:rPr>
      </w:pPr>
      <w:r w:rsidRPr="00080838">
        <w:rPr>
          <w:color w:val="00363A"/>
          <w:sz w:val="22"/>
          <w:szCs w:val="22"/>
        </w:rPr>
        <w:t xml:space="preserve">Grant applications </w:t>
      </w:r>
      <w:r w:rsidRPr="00080838">
        <w:rPr>
          <w:b/>
          <w:bCs/>
          <w:color w:val="00363A"/>
          <w:sz w:val="22"/>
          <w:szCs w:val="22"/>
        </w:rPr>
        <w:t>must</w:t>
      </w:r>
      <w:r w:rsidRPr="00080838">
        <w:rPr>
          <w:color w:val="00363A"/>
          <w:sz w:val="22"/>
          <w:szCs w:val="22"/>
        </w:rPr>
        <w:t xml:space="preserve"> outline how their primary prevention and early intervention activity will lead to </w:t>
      </w:r>
      <w:r w:rsidRPr="00080838">
        <w:rPr>
          <w:b/>
          <w:bCs/>
          <w:color w:val="00363A"/>
          <w:sz w:val="22"/>
          <w:szCs w:val="22"/>
        </w:rPr>
        <w:t xml:space="preserve">at least 2 </w:t>
      </w:r>
      <w:r w:rsidR="00080838">
        <w:rPr>
          <w:b/>
          <w:bCs/>
          <w:color w:val="00363A"/>
          <w:sz w:val="22"/>
          <w:szCs w:val="22"/>
        </w:rPr>
        <w:t xml:space="preserve">Domains of Change listed </w:t>
      </w:r>
      <w:r w:rsidRPr="00080838">
        <w:rPr>
          <w:color w:val="00363A"/>
          <w:sz w:val="22"/>
          <w:szCs w:val="22"/>
        </w:rPr>
        <w:t xml:space="preserve">above, noting that some projects may lead to multiple </w:t>
      </w:r>
      <w:r w:rsidR="00135B88">
        <w:rPr>
          <w:color w:val="00363A"/>
          <w:sz w:val="22"/>
          <w:szCs w:val="22"/>
        </w:rPr>
        <w:t>Domains of Change</w:t>
      </w:r>
      <w:r w:rsidR="00982C27">
        <w:rPr>
          <w:color w:val="00363A"/>
          <w:sz w:val="22"/>
          <w:szCs w:val="22"/>
        </w:rPr>
        <w:t>.</w:t>
      </w:r>
    </w:p>
    <w:p w:rsidR="001501A6" w:rsidP="00056363" w:rsidRDefault="001501A6" w14:paraId="79F502A0" w14:textId="77777777">
      <w:pPr>
        <w:pStyle w:val="Bodyafterbullets"/>
        <w:spacing w:line="276" w:lineRule="auto"/>
        <w:rPr>
          <w:color w:val="00363A"/>
          <w:sz w:val="22"/>
          <w:szCs w:val="22"/>
        </w:rPr>
      </w:pPr>
    </w:p>
    <w:p w:rsidR="00555B16" w:rsidRDefault="00555B16" w14:paraId="34D0AE51" w14:textId="77777777">
      <w:pPr>
        <w:spacing w:line="259" w:lineRule="auto"/>
        <w:rPr>
          <w:spacing w:val="-2"/>
          <w:sz w:val="40"/>
          <w:szCs w:val="36"/>
        </w:rPr>
      </w:pPr>
      <w:bookmarkStart w:name="_Toc223065606" w:id="40"/>
      <w:r>
        <w:br w:type="page"/>
      </w:r>
    </w:p>
    <w:p w:rsidRPr="00B76134" w:rsidR="001501A6" w:rsidP="00D06CF5" w:rsidRDefault="001501A6" w14:paraId="0F04574C" w14:textId="466BE8D9">
      <w:pPr>
        <w:pStyle w:val="Heading2"/>
      </w:pPr>
      <w:bookmarkStart w:name="_Toc223272957" w:id="41"/>
      <w:bookmarkStart w:name="_Toc223273317" w:id="42"/>
      <w:bookmarkStart w:name="_Toc223273535" w:id="43"/>
      <w:bookmarkStart w:name="_Toc223275439" w:id="44"/>
      <w:bookmarkStart w:name="_Toc223351002" w:id="45"/>
      <w:r w:rsidRPr="00B76134">
        <w:t>How to apply</w:t>
      </w:r>
      <w:bookmarkEnd w:id="40"/>
      <w:bookmarkEnd w:id="41"/>
      <w:bookmarkEnd w:id="42"/>
      <w:bookmarkEnd w:id="43"/>
      <w:bookmarkEnd w:id="44"/>
      <w:bookmarkEnd w:id="45"/>
    </w:p>
    <w:p w:rsidRPr="001501A6" w:rsidR="001501A6" w:rsidP="00056363" w:rsidRDefault="001501A6" w14:paraId="3495C532" w14:textId="77777777">
      <w:pPr>
        <w:pStyle w:val="Body"/>
        <w:spacing w:line="276" w:lineRule="auto"/>
        <w:rPr>
          <w:rFonts w:eastAsia="Arial" w:cs="Arial"/>
          <w:color w:val="00363A"/>
          <w:sz w:val="22"/>
          <w:szCs w:val="22"/>
        </w:rPr>
      </w:pPr>
      <w:r w:rsidRPr="001501A6">
        <w:rPr>
          <w:rFonts w:eastAsia="Arial" w:cs="Arial"/>
          <w:color w:val="00363A"/>
          <w:sz w:val="22"/>
          <w:szCs w:val="22"/>
        </w:rPr>
        <w:t xml:space="preserve">Submit the application via the </w:t>
      </w:r>
      <w:hyperlink r:id="rId25">
        <w:r w:rsidRPr="001501A6">
          <w:rPr>
            <w:rStyle w:val="Hyperlink"/>
            <w:rFonts w:eastAsia="Arial" w:cs="Arial"/>
            <w:color w:val="FF4900" w:themeColor="accent1"/>
            <w:szCs w:val="22"/>
          </w:rPr>
          <w:t>DFFH Grants Gateway</w:t>
        </w:r>
      </w:hyperlink>
      <w:r w:rsidRPr="001501A6">
        <w:rPr>
          <w:rStyle w:val="FootnoteReference"/>
          <w:rFonts w:eastAsia="Arial"/>
          <w:color w:val="FF4900" w:themeColor="accent1"/>
          <w:sz w:val="22"/>
          <w:szCs w:val="22"/>
        </w:rPr>
        <w:footnoteReference w:id="10"/>
      </w:r>
      <w:r w:rsidRPr="001501A6">
        <w:rPr>
          <w:rFonts w:eastAsia="Arial" w:cs="Arial"/>
          <w:color w:val="00363A"/>
          <w:sz w:val="22"/>
          <w:szCs w:val="22"/>
        </w:rPr>
        <w:t>.</w:t>
      </w:r>
    </w:p>
    <w:p w:rsidRPr="001501A6" w:rsidR="001501A6" w:rsidP="00056363" w:rsidRDefault="001501A6" w14:paraId="70BADDB0" w14:textId="77777777">
      <w:pPr>
        <w:pStyle w:val="Body"/>
        <w:spacing w:line="276" w:lineRule="auto"/>
        <w:rPr>
          <w:color w:val="00363A"/>
          <w:sz w:val="22"/>
          <w:szCs w:val="22"/>
        </w:rPr>
      </w:pPr>
      <w:r w:rsidRPr="001501A6">
        <w:rPr>
          <w:color w:val="00363A"/>
          <w:sz w:val="22"/>
          <w:szCs w:val="22"/>
        </w:rPr>
        <w:t xml:space="preserve">Applications are </w:t>
      </w:r>
      <w:r w:rsidRPr="001501A6">
        <w:rPr>
          <w:b/>
          <w:bCs/>
          <w:color w:val="00363A"/>
          <w:sz w:val="22"/>
          <w:szCs w:val="22"/>
        </w:rPr>
        <w:t>due by 4pm on Friday, 10 April 2026</w:t>
      </w:r>
      <w:r w:rsidRPr="001501A6">
        <w:rPr>
          <w:color w:val="00363A"/>
          <w:sz w:val="22"/>
          <w:szCs w:val="22"/>
        </w:rPr>
        <w:t>.</w:t>
      </w:r>
    </w:p>
    <w:p w:rsidR="001501A6" w:rsidP="00056363" w:rsidRDefault="001501A6" w14:paraId="4BD79090" w14:textId="77777777">
      <w:pPr>
        <w:pStyle w:val="Tablecaption"/>
        <w:spacing w:line="276" w:lineRule="auto"/>
        <w:rPr>
          <w:color w:val="00363A"/>
          <w:sz w:val="22"/>
          <w:szCs w:val="22"/>
        </w:rPr>
      </w:pPr>
      <w:r w:rsidRPr="001501A6">
        <w:rPr>
          <w:color w:val="00363A"/>
          <w:sz w:val="22"/>
          <w:szCs w:val="22"/>
        </w:rPr>
        <w:t xml:space="preserve">Key dates for the Respect Victoria, Respect Ballarat Grant Program </w:t>
      </w:r>
    </w:p>
    <w:tbl>
      <w:tblPr>
        <w:tblStyle w:val="RespectVictoriaTable"/>
        <w:tblW w:w="0" w:type="auto"/>
        <w:tblLook w:val="04A0" w:firstRow="1" w:lastRow="0" w:firstColumn="1" w:lastColumn="0" w:noHBand="0" w:noVBand="1"/>
      </w:tblPr>
      <w:tblGrid>
        <w:gridCol w:w="2912"/>
        <w:gridCol w:w="2818"/>
        <w:gridCol w:w="4534"/>
      </w:tblGrid>
      <w:tr w:rsidR="00AD0049" w14:paraId="093F9CE0" w14:textId="77777777">
        <w:trPr>
          <w:cnfStyle w:val="100000000000" w:firstRow="1" w:lastRow="0" w:firstColumn="0" w:lastColumn="0" w:oddVBand="0" w:evenVBand="0" w:oddHBand="0" w:evenHBand="0" w:firstRowFirstColumn="0" w:firstRowLastColumn="0" w:lastRowFirstColumn="0" w:lastRowLastColumn="0"/>
        </w:trPr>
        <w:tc>
          <w:tcPr>
            <w:tcW w:w="3421" w:type="dxa"/>
          </w:tcPr>
          <w:p w:rsidR="00DA6A63" w:rsidP="00DA6A63" w:rsidRDefault="00DA6A63" w14:paraId="0C13DE33" w14:textId="132CF403">
            <w:pPr>
              <w:tabs>
                <w:tab w:val="right" w:pos="10274"/>
              </w:tabs>
            </w:pPr>
            <w:r>
              <w:t>About applications</w:t>
            </w:r>
          </w:p>
        </w:tc>
        <w:tc>
          <w:tcPr>
            <w:tcW w:w="3421" w:type="dxa"/>
          </w:tcPr>
          <w:p w:rsidR="00DA6A63" w:rsidP="00DA6A63" w:rsidRDefault="00DA6A63" w14:paraId="714000B3" w14:textId="26970537">
            <w:pPr>
              <w:tabs>
                <w:tab w:val="right" w:pos="10274"/>
              </w:tabs>
            </w:pPr>
            <w:r>
              <w:t>Dates</w:t>
            </w:r>
          </w:p>
        </w:tc>
        <w:tc>
          <w:tcPr>
            <w:tcW w:w="3422" w:type="dxa"/>
          </w:tcPr>
          <w:p w:rsidR="00DA6A63" w:rsidP="00DA6A63" w:rsidRDefault="00DA6A63" w14:paraId="3F67B961" w14:textId="194A148D">
            <w:pPr>
              <w:tabs>
                <w:tab w:val="right" w:pos="10274"/>
              </w:tabs>
            </w:pPr>
            <w:r>
              <w:t>Task</w:t>
            </w:r>
          </w:p>
        </w:tc>
      </w:tr>
      <w:tr w:rsidR="00AD0049" w14:paraId="762D2C15" w14:textId="77777777">
        <w:trPr>
          <w:cnfStyle w:val="000000100000" w:firstRow="0" w:lastRow="0" w:firstColumn="0" w:lastColumn="0" w:oddVBand="0" w:evenVBand="0" w:oddHBand="1" w:evenHBand="0" w:firstRowFirstColumn="0" w:firstRowLastColumn="0" w:lastRowFirstColumn="0" w:lastRowLastColumn="0"/>
        </w:trPr>
        <w:tc>
          <w:tcPr>
            <w:tcW w:w="3421" w:type="dxa"/>
          </w:tcPr>
          <w:p w:rsidRPr="008A2C00" w:rsidR="008A2C00" w:rsidP="008A2C00" w:rsidRDefault="008A2C00" w14:paraId="78903194" w14:textId="087D418D">
            <w:pPr>
              <w:tabs>
                <w:tab w:val="right" w:pos="10274"/>
              </w:tabs>
            </w:pPr>
            <w:r w:rsidRPr="008A2C00">
              <w:t xml:space="preserve">Applications open </w:t>
            </w:r>
          </w:p>
        </w:tc>
        <w:tc>
          <w:tcPr>
            <w:tcW w:w="3421" w:type="dxa"/>
          </w:tcPr>
          <w:p w:rsidRPr="008A2C00" w:rsidR="008A2C00" w:rsidP="008A2C00" w:rsidRDefault="008A2C00" w14:paraId="4ECAE0F8" w14:textId="609302B4">
            <w:pPr>
              <w:tabs>
                <w:tab w:val="right" w:pos="10274"/>
              </w:tabs>
            </w:pPr>
            <w:r w:rsidRPr="008A2C00">
              <w:t>Monday 2 March 2026</w:t>
            </w:r>
          </w:p>
        </w:tc>
        <w:tc>
          <w:tcPr>
            <w:tcW w:w="3422" w:type="dxa"/>
          </w:tcPr>
          <w:p w:rsidRPr="008A2C00" w:rsidR="008A2C00" w:rsidP="00056363" w:rsidRDefault="008A2C00" w14:paraId="21B0F979" w14:textId="77777777">
            <w:pPr>
              <w:pStyle w:val="Tablebullet1"/>
              <w:spacing w:line="276" w:lineRule="auto"/>
              <w:ind w:left="227" w:hanging="227"/>
              <w:rPr>
                <w:color w:val="00363A"/>
                <w:sz w:val="22"/>
                <w:szCs w:val="22"/>
                <w:lang w:eastAsia="en-AU"/>
              </w:rPr>
            </w:pPr>
            <w:r w:rsidRPr="008A2C00">
              <w:rPr>
                <w:color w:val="00363A"/>
                <w:sz w:val="22"/>
                <w:szCs w:val="22"/>
                <w:lang w:eastAsia="en-AU"/>
              </w:rPr>
              <w:t>Make sure your organisation and the proposed activity meets the eligibility criteria.</w:t>
            </w:r>
          </w:p>
          <w:p w:rsidRPr="008A2C00" w:rsidR="008A2C00" w:rsidP="007F7A27" w:rsidRDefault="008A2C00" w14:paraId="1D5F5F7D" w14:textId="77777777">
            <w:pPr>
              <w:pStyle w:val="Tablebullet1"/>
              <w:numPr>
                <w:ilvl w:val="0"/>
                <w:numId w:val="10"/>
              </w:numPr>
              <w:spacing w:line="276" w:lineRule="auto"/>
              <w:ind w:left="227" w:hanging="227"/>
              <w:rPr>
                <w:color w:val="00363A"/>
                <w:sz w:val="22"/>
                <w:szCs w:val="22"/>
                <w:lang w:eastAsia="en-AU"/>
              </w:rPr>
            </w:pPr>
            <w:r w:rsidRPr="008A2C00">
              <w:rPr>
                <w:color w:val="00363A"/>
                <w:sz w:val="22"/>
                <w:szCs w:val="22"/>
                <w:lang w:eastAsia="en-AU"/>
              </w:rPr>
              <w:t>Read the program guidelines (this document).</w:t>
            </w:r>
          </w:p>
          <w:p w:rsidRPr="008A2C00" w:rsidR="008A2C00" w:rsidP="007F7A27" w:rsidRDefault="008A2C00" w14:paraId="6EDF11A7" w14:textId="77777777">
            <w:pPr>
              <w:pStyle w:val="Tablebullet1"/>
              <w:numPr>
                <w:ilvl w:val="0"/>
                <w:numId w:val="10"/>
              </w:numPr>
              <w:spacing w:line="276" w:lineRule="auto"/>
              <w:ind w:left="227" w:hanging="227"/>
              <w:rPr>
                <w:color w:val="00363A"/>
                <w:sz w:val="22"/>
                <w:szCs w:val="22"/>
                <w:lang w:eastAsia="en-AU"/>
              </w:rPr>
            </w:pPr>
            <w:r w:rsidRPr="008A2C00">
              <w:rPr>
                <w:color w:val="00363A"/>
                <w:sz w:val="22"/>
                <w:szCs w:val="22"/>
                <w:lang w:eastAsia="en-AU"/>
              </w:rPr>
              <w:t>Attend the information session (optional but recommended).</w:t>
            </w:r>
          </w:p>
          <w:p w:rsidRPr="008A2C00" w:rsidR="008A2C00" w:rsidP="007F7A27" w:rsidRDefault="008A2C00" w14:paraId="7EB52C4D" w14:textId="77777777">
            <w:pPr>
              <w:pStyle w:val="Tablebullet1"/>
              <w:numPr>
                <w:ilvl w:val="0"/>
                <w:numId w:val="10"/>
              </w:numPr>
              <w:spacing w:line="276" w:lineRule="auto"/>
              <w:ind w:left="227" w:hanging="227"/>
              <w:rPr>
                <w:color w:val="00363A"/>
                <w:sz w:val="22"/>
                <w:szCs w:val="22"/>
              </w:rPr>
            </w:pPr>
            <w:r w:rsidRPr="008A2C00">
              <w:rPr>
                <w:color w:val="00363A"/>
                <w:sz w:val="22"/>
                <w:szCs w:val="22"/>
                <w:lang w:eastAsia="en-AU"/>
              </w:rPr>
              <w:t xml:space="preserve">If you have queries, email the Respect Victoria team: </w:t>
            </w:r>
          </w:p>
          <w:p w:rsidRPr="008A2C00" w:rsidR="008A2C00" w:rsidP="00056363" w:rsidRDefault="008A2C00" w14:paraId="077170E6" w14:textId="77777777">
            <w:pPr>
              <w:pStyle w:val="Tablebullet1"/>
              <w:numPr>
                <w:ilvl w:val="0"/>
                <w:numId w:val="0"/>
              </w:numPr>
              <w:spacing w:line="276" w:lineRule="auto"/>
              <w:ind w:left="227"/>
              <w:rPr>
                <w:color w:val="00363A"/>
                <w:sz w:val="22"/>
                <w:szCs w:val="22"/>
              </w:rPr>
            </w:pPr>
            <w:r w:rsidRPr="008A2C00">
              <w:rPr>
                <w:color w:val="00363A"/>
                <w:sz w:val="22"/>
                <w:szCs w:val="22"/>
              </w:rPr>
              <w:t>respectballarat@respectvictoria.vic.gov.au</w:t>
            </w:r>
          </w:p>
          <w:p w:rsidRPr="008A2C00" w:rsidR="008A2C00" w:rsidP="008A2C00" w:rsidRDefault="008A2C00" w14:paraId="2C132989" w14:textId="77777777">
            <w:pPr>
              <w:tabs>
                <w:tab w:val="right" w:pos="10274"/>
              </w:tabs>
            </w:pPr>
          </w:p>
        </w:tc>
      </w:tr>
      <w:tr w:rsidR="00AD0049" w14:paraId="4BFAD6AC" w14:textId="77777777">
        <w:trPr>
          <w:cnfStyle w:val="000000010000" w:firstRow="0" w:lastRow="0" w:firstColumn="0" w:lastColumn="0" w:oddVBand="0" w:evenVBand="0" w:oddHBand="0" w:evenHBand="1" w:firstRowFirstColumn="0" w:firstRowLastColumn="0" w:lastRowFirstColumn="0" w:lastRowLastColumn="0"/>
        </w:trPr>
        <w:tc>
          <w:tcPr>
            <w:tcW w:w="3421" w:type="dxa"/>
          </w:tcPr>
          <w:p w:rsidRPr="008A2C00" w:rsidR="008A2C00" w:rsidP="008A2C00" w:rsidRDefault="008A2C00" w14:paraId="3E010E20" w14:textId="247E8621">
            <w:pPr>
              <w:tabs>
                <w:tab w:val="right" w:pos="10274"/>
              </w:tabs>
            </w:pPr>
            <w:r w:rsidRPr="008A2C00">
              <w:t>Information session</w:t>
            </w:r>
          </w:p>
        </w:tc>
        <w:tc>
          <w:tcPr>
            <w:tcW w:w="3421" w:type="dxa"/>
          </w:tcPr>
          <w:p w:rsidRPr="008A2C00" w:rsidR="008A2C00" w:rsidP="008A2C00" w:rsidRDefault="008A2C00" w14:paraId="774694DD" w14:textId="63E5FA9D">
            <w:pPr>
              <w:tabs>
                <w:tab w:val="right" w:pos="10274"/>
              </w:tabs>
            </w:pPr>
            <w:r w:rsidRPr="008A2C00">
              <w:rPr>
                <w:rFonts w:eastAsia="Aptos"/>
              </w:rPr>
              <w:t>10am T</w:t>
            </w:r>
            <w:r w:rsidR="00C92833">
              <w:rPr>
                <w:rFonts w:eastAsia="Aptos"/>
              </w:rPr>
              <w:t>uesday</w:t>
            </w:r>
            <w:r w:rsidRPr="008A2C00">
              <w:rPr>
                <w:rFonts w:eastAsia="Aptos"/>
              </w:rPr>
              <w:t xml:space="preserve"> 17 March 2026</w:t>
            </w:r>
          </w:p>
        </w:tc>
        <w:tc>
          <w:tcPr>
            <w:tcW w:w="3422" w:type="dxa"/>
          </w:tcPr>
          <w:p w:rsidRPr="008A2C00" w:rsidR="008A2C00" w:rsidP="008A2C00" w:rsidRDefault="008A2C00" w14:paraId="01C05EA0" w14:textId="1DFC57D9">
            <w:pPr>
              <w:tabs>
                <w:tab w:val="right" w:pos="10274"/>
              </w:tabs>
            </w:pPr>
            <w:r w:rsidRPr="008A2C00">
              <w:t>This is an online session (details to follow).</w:t>
            </w:r>
          </w:p>
        </w:tc>
      </w:tr>
      <w:tr w:rsidR="00AD0049" w14:paraId="4FCE41E1" w14:textId="77777777">
        <w:trPr>
          <w:cnfStyle w:val="000000100000" w:firstRow="0" w:lastRow="0" w:firstColumn="0" w:lastColumn="0" w:oddVBand="0" w:evenVBand="0" w:oddHBand="1" w:evenHBand="0" w:firstRowFirstColumn="0" w:firstRowLastColumn="0" w:lastRowFirstColumn="0" w:lastRowLastColumn="0"/>
        </w:trPr>
        <w:tc>
          <w:tcPr>
            <w:tcW w:w="3421" w:type="dxa"/>
          </w:tcPr>
          <w:p w:rsidRPr="008A2C00" w:rsidR="008A2C00" w:rsidP="008A2C00" w:rsidRDefault="008A2C00" w14:paraId="710A6751" w14:textId="71AFC9AE">
            <w:pPr>
              <w:tabs>
                <w:tab w:val="right" w:pos="10274"/>
              </w:tabs>
            </w:pPr>
            <w:r w:rsidRPr="008A2C00">
              <w:rPr>
                <w:rFonts w:eastAsia="Aptos"/>
              </w:rPr>
              <w:t>Prepare and submit your application</w:t>
            </w:r>
          </w:p>
        </w:tc>
        <w:tc>
          <w:tcPr>
            <w:tcW w:w="3421" w:type="dxa"/>
          </w:tcPr>
          <w:p w:rsidRPr="008A2C00" w:rsidR="008A2C00" w:rsidP="008A2C00" w:rsidRDefault="008A2C00" w14:paraId="372A6F4F" w14:textId="42519CE2">
            <w:pPr>
              <w:tabs>
                <w:tab w:val="right" w:pos="10274"/>
              </w:tabs>
            </w:pPr>
            <w:r w:rsidRPr="008A2C00">
              <w:rPr>
                <w:rFonts w:eastAsia="Aptos"/>
              </w:rPr>
              <w:t>Monday 4pm 2 March to Friday 10 April 2026</w:t>
            </w:r>
          </w:p>
        </w:tc>
        <w:tc>
          <w:tcPr>
            <w:tcW w:w="3422" w:type="dxa"/>
          </w:tcPr>
          <w:p w:rsidRPr="008A2C00" w:rsidR="008A2C00" w:rsidP="00056363" w:rsidRDefault="008A2C00" w14:paraId="10563545" w14:textId="77777777">
            <w:pPr>
              <w:pStyle w:val="Tablebullet1"/>
              <w:spacing w:line="276" w:lineRule="auto"/>
              <w:ind w:left="227" w:hanging="227"/>
              <w:rPr>
                <w:color w:val="00363A"/>
                <w:sz w:val="22"/>
                <w:szCs w:val="22"/>
                <w:lang w:eastAsia="en-AU"/>
              </w:rPr>
            </w:pPr>
            <w:r w:rsidRPr="008A2C00">
              <w:rPr>
                <w:color w:val="00363A"/>
                <w:sz w:val="22"/>
                <w:szCs w:val="22"/>
                <w:lang w:eastAsia="en-AU"/>
              </w:rPr>
              <w:t xml:space="preserve">Register or log in to the </w:t>
            </w:r>
            <w:hyperlink r:id="rId26">
              <w:r w:rsidRPr="008A2C00">
                <w:rPr>
                  <w:rStyle w:val="Hyperlink"/>
                  <w:color w:val="FF4900" w:themeColor="accent1"/>
                  <w:szCs w:val="22"/>
                  <w:lang w:eastAsia="en-AU"/>
                </w:rPr>
                <w:t>DFFH Grants Gateway</w:t>
              </w:r>
            </w:hyperlink>
            <w:r w:rsidRPr="00B62516">
              <w:rPr>
                <w:rStyle w:val="FootnoteReference"/>
                <w:color w:val="FF4900" w:themeColor="accent1"/>
                <w:sz w:val="22"/>
                <w:szCs w:val="22"/>
                <w:lang w:eastAsia="en-AU"/>
              </w:rPr>
              <w:footnoteReference w:id="11"/>
            </w:r>
            <w:r w:rsidRPr="008A2C00">
              <w:rPr>
                <w:color w:val="00363A"/>
                <w:sz w:val="22"/>
                <w:szCs w:val="22"/>
                <w:lang w:eastAsia="en-AU"/>
              </w:rPr>
              <w:t>.</w:t>
            </w:r>
          </w:p>
          <w:p w:rsidRPr="008A2C00" w:rsidR="008A2C00" w:rsidP="007F7A27" w:rsidRDefault="008A2C00" w14:paraId="564661CB" w14:textId="77777777">
            <w:pPr>
              <w:pStyle w:val="Tablebullet1"/>
              <w:numPr>
                <w:ilvl w:val="0"/>
                <w:numId w:val="10"/>
              </w:numPr>
              <w:spacing w:line="276" w:lineRule="auto"/>
              <w:ind w:left="227" w:hanging="227"/>
              <w:rPr>
                <w:color w:val="00363A"/>
                <w:sz w:val="22"/>
                <w:szCs w:val="22"/>
                <w:lang w:eastAsia="en-AU"/>
              </w:rPr>
            </w:pPr>
            <w:r w:rsidRPr="008A2C00">
              <w:rPr>
                <w:color w:val="00363A"/>
                <w:sz w:val="22"/>
                <w:szCs w:val="22"/>
                <w:lang w:eastAsia="en-AU"/>
              </w:rPr>
              <w:t>Complete the online application.</w:t>
            </w:r>
          </w:p>
          <w:p w:rsidRPr="008A2C00" w:rsidR="008A2C00" w:rsidP="007F7A27" w:rsidRDefault="008A2C00" w14:paraId="65229EC2" w14:textId="77777777">
            <w:pPr>
              <w:pStyle w:val="Tablebullet1"/>
              <w:numPr>
                <w:ilvl w:val="0"/>
                <w:numId w:val="10"/>
              </w:numPr>
              <w:spacing w:line="276" w:lineRule="auto"/>
              <w:ind w:left="227" w:hanging="227"/>
              <w:rPr>
                <w:color w:val="00363A"/>
                <w:sz w:val="22"/>
                <w:szCs w:val="22"/>
                <w:lang w:eastAsia="en-AU"/>
              </w:rPr>
            </w:pPr>
            <w:r w:rsidRPr="008A2C00">
              <w:rPr>
                <w:color w:val="00363A"/>
                <w:sz w:val="22"/>
                <w:szCs w:val="22"/>
                <w:lang w:eastAsia="en-AU"/>
              </w:rPr>
              <w:t>Applications in development can be saved as a draft and completed later.</w:t>
            </w:r>
          </w:p>
          <w:p w:rsidRPr="008A2C00" w:rsidR="008A2C00" w:rsidP="008A2C00" w:rsidRDefault="008A2C00" w14:paraId="11B45FDC" w14:textId="7C315589">
            <w:pPr>
              <w:tabs>
                <w:tab w:val="right" w:pos="10274"/>
              </w:tabs>
            </w:pPr>
            <w:r w:rsidRPr="008A2C00">
              <w:rPr>
                <w:lang w:eastAsia="en-AU"/>
              </w:rPr>
              <w:t>Answer all questions and attach mandatory documents.</w:t>
            </w:r>
          </w:p>
        </w:tc>
      </w:tr>
      <w:tr w:rsidR="00AD0049" w14:paraId="076DF5EA" w14:textId="77777777">
        <w:trPr>
          <w:cnfStyle w:val="000000010000" w:firstRow="0" w:lastRow="0" w:firstColumn="0" w:lastColumn="0" w:oddVBand="0" w:evenVBand="0" w:oddHBand="0" w:evenHBand="1" w:firstRowFirstColumn="0" w:firstRowLastColumn="0" w:lastRowFirstColumn="0" w:lastRowLastColumn="0"/>
        </w:trPr>
        <w:tc>
          <w:tcPr>
            <w:tcW w:w="3421" w:type="dxa"/>
          </w:tcPr>
          <w:p w:rsidRPr="008A2C00" w:rsidR="008A2C00" w:rsidP="008A2C00" w:rsidRDefault="008A2C00" w14:paraId="36C22F1A" w14:textId="4796C4D8">
            <w:pPr>
              <w:tabs>
                <w:tab w:val="right" w:pos="10274"/>
              </w:tabs>
              <w:rPr>
                <w:rFonts w:eastAsia="Arial"/>
              </w:rPr>
            </w:pPr>
            <w:r w:rsidRPr="008A2C00">
              <w:rPr>
                <w:rFonts w:eastAsia="Aptos"/>
              </w:rPr>
              <w:t>Applications close</w:t>
            </w:r>
          </w:p>
        </w:tc>
        <w:tc>
          <w:tcPr>
            <w:tcW w:w="3421" w:type="dxa"/>
          </w:tcPr>
          <w:p w:rsidRPr="008A2C00" w:rsidR="008A2C00" w:rsidP="008A2C00" w:rsidRDefault="008A2C00" w14:paraId="5295D488" w14:textId="7E0A77C5">
            <w:pPr>
              <w:tabs>
                <w:tab w:val="right" w:pos="10274"/>
              </w:tabs>
              <w:rPr>
                <w:rFonts w:eastAsia="Arial"/>
              </w:rPr>
            </w:pPr>
            <w:r w:rsidRPr="008A2C00">
              <w:rPr>
                <w:rFonts w:eastAsia="Aptos"/>
              </w:rPr>
              <w:t>4pm Friday,10 April 2026</w:t>
            </w:r>
          </w:p>
        </w:tc>
        <w:tc>
          <w:tcPr>
            <w:tcW w:w="3422" w:type="dxa"/>
          </w:tcPr>
          <w:p w:rsidRPr="008A2C00" w:rsidR="008A2C00" w:rsidP="00056363" w:rsidRDefault="008A2C00" w14:paraId="5907484F" w14:textId="72A1B095">
            <w:pPr>
              <w:rPr>
                <w:rFonts w:eastAsia="Arial"/>
              </w:rPr>
            </w:pPr>
            <w:r w:rsidRPr="008A2C00">
              <w:t xml:space="preserve">Incomplete or late applications are </w:t>
            </w:r>
            <w:r w:rsidRPr="008A2C00">
              <w:rPr>
                <w:b/>
                <w:bCs/>
              </w:rPr>
              <w:t xml:space="preserve">not </w:t>
            </w:r>
            <w:r w:rsidRPr="008A2C00">
              <w:t>accepted.</w:t>
            </w:r>
          </w:p>
        </w:tc>
      </w:tr>
    </w:tbl>
    <w:p w:rsidRPr="00597215" w:rsidR="00597215" w:rsidP="00056363" w:rsidRDefault="00597215" w14:paraId="6594D28E" w14:textId="77777777">
      <w:pPr>
        <w:pStyle w:val="Bodyaftertablefigure"/>
        <w:spacing w:line="276" w:lineRule="auto"/>
        <w:rPr>
          <w:color w:val="00363A"/>
          <w:sz w:val="22"/>
          <w:szCs w:val="22"/>
        </w:rPr>
      </w:pPr>
      <w:r w:rsidRPr="00597215">
        <w:rPr>
          <w:b/>
          <w:bCs/>
          <w:color w:val="00363A"/>
          <w:sz w:val="22"/>
          <w:szCs w:val="22"/>
        </w:rPr>
        <w:t>Please note:</w:t>
      </w:r>
      <w:r w:rsidRPr="00597215">
        <w:rPr>
          <w:color w:val="00363A"/>
          <w:sz w:val="22"/>
          <w:szCs w:val="22"/>
        </w:rPr>
        <w:t xml:space="preserve"> </w:t>
      </w:r>
    </w:p>
    <w:p w:rsidRPr="003A3BB7" w:rsidR="003A3BB7" w:rsidP="003A3BB7" w:rsidRDefault="003A3BB7" w14:paraId="1E1AB804" w14:textId="439307DB">
      <w:pPr>
        <w:pStyle w:val="Bullet1"/>
        <w:numPr>
          <w:ilvl w:val="0"/>
          <w:numId w:val="12"/>
        </w:numPr>
        <w:spacing w:line="276" w:lineRule="auto"/>
        <w:rPr>
          <w:color w:val="00363A"/>
          <w:sz w:val="22"/>
          <w:szCs w:val="22"/>
        </w:rPr>
      </w:pPr>
      <w:r w:rsidRPr="003A3BB7">
        <w:rPr>
          <w:color w:val="00363A"/>
          <w:sz w:val="22"/>
          <w:szCs w:val="22"/>
        </w:rPr>
        <w:t>For streams 1 – 4</w:t>
      </w:r>
      <w:r w:rsidR="006D175D">
        <w:rPr>
          <w:color w:val="00363A"/>
          <w:sz w:val="22"/>
          <w:szCs w:val="22"/>
        </w:rPr>
        <w:t>,</w:t>
      </w:r>
      <w:r w:rsidRPr="003A3BB7">
        <w:rPr>
          <w:color w:val="00363A"/>
          <w:sz w:val="22"/>
          <w:szCs w:val="22"/>
        </w:rPr>
        <w:t xml:space="preserve"> applicants may apply for up to 1 application per stream.</w:t>
      </w:r>
    </w:p>
    <w:p w:rsidRPr="003A3BB7" w:rsidR="003A3BB7" w:rsidP="009B4C74" w:rsidRDefault="003A3BB7" w14:paraId="108688F3" w14:textId="354F3584">
      <w:pPr>
        <w:pStyle w:val="Bullet1"/>
        <w:numPr>
          <w:ilvl w:val="0"/>
          <w:numId w:val="12"/>
        </w:numPr>
        <w:spacing w:line="276" w:lineRule="auto"/>
        <w:rPr>
          <w:color w:val="00363A"/>
          <w:sz w:val="22"/>
          <w:szCs w:val="22"/>
        </w:rPr>
      </w:pPr>
      <w:r w:rsidRPr="003A3BB7">
        <w:rPr>
          <w:color w:val="00363A"/>
          <w:sz w:val="22"/>
          <w:szCs w:val="22"/>
        </w:rPr>
        <w:t>For stream 5 (Settings Leads)</w:t>
      </w:r>
      <w:r w:rsidR="00556372">
        <w:rPr>
          <w:color w:val="00363A"/>
          <w:sz w:val="22"/>
          <w:szCs w:val="22"/>
        </w:rPr>
        <w:t>,</w:t>
      </w:r>
      <w:r w:rsidRPr="003A3BB7">
        <w:rPr>
          <w:color w:val="00363A"/>
          <w:sz w:val="22"/>
          <w:szCs w:val="22"/>
        </w:rPr>
        <w:t xml:space="preserve"> applicants may apply for up to 2 </w:t>
      </w:r>
      <w:r w:rsidRPr="003A3BB7" w:rsidR="00556372">
        <w:rPr>
          <w:color w:val="00363A"/>
          <w:sz w:val="22"/>
          <w:szCs w:val="22"/>
        </w:rPr>
        <w:t>applicati</w:t>
      </w:r>
      <w:r w:rsidR="00556372">
        <w:rPr>
          <w:color w:val="00363A"/>
          <w:sz w:val="22"/>
          <w:szCs w:val="22"/>
        </w:rPr>
        <w:t xml:space="preserve">ons </w:t>
      </w:r>
      <w:r w:rsidRPr="003A3BB7">
        <w:rPr>
          <w:color w:val="00363A"/>
          <w:sz w:val="22"/>
          <w:szCs w:val="22"/>
        </w:rPr>
        <w:t>(one for Community Sport and one for Early Years)</w:t>
      </w:r>
      <w:r w:rsidR="000205DD">
        <w:rPr>
          <w:color w:val="00363A"/>
          <w:sz w:val="22"/>
          <w:szCs w:val="22"/>
        </w:rPr>
        <w:t>.</w:t>
      </w:r>
    </w:p>
    <w:p w:rsidRPr="003A3BB7" w:rsidR="003A3BB7" w:rsidP="009B4C74" w:rsidRDefault="003A3BB7" w14:paraId="0CDEE8B1" w14:textId="58D51A06">
      <w:pPr>
        <w:pStyle w:val="Bullet1"/>
        <w:numPr>
          <w:ilvl w:val="0"/>
          <w:numId w:val="12"/>
        </w:numPr>
        <w:spacing w:line="276" w:lineRule="auto"/>
        <w:rPr>
          <w:color w:val="00363A"/>
          <w:sz w:val="22"/>
          <w:szCs w:val="22"/>
        </w:rPr>
      </w:pPr>
      <w:r w:rsidRPr="003A3BB7">
        <w:rPr>
          <w:color w:val="00363A"/>
          <w:sz w:val="22"/>
          <w:szCs w:val="22"/>
        </w:rPr>
        <w:t>Applicants may choose to apply for more than one funding stream.</w:t>
      </w:r>
    </w:p>
    <w:p w:rsidRPr="003A3BB7" w:rsidR="003A3BB7" w:rsidP="009B4C74" w:rsidRDefault="003A3BB7" w14:paraId="12851A6E" w14:textId="080F0CDC">
      <w:pPr>
        <w:pStyle w:val="Bullet1"/>
        <w:numPr>
          <w:ilvl w:val="0"/>
          <w:numId w:val="12"/>
        </w:numPr>
        <w:spacing w:line="276" w:lineRule="auto"/>
        <w:rPr>
          <w:color w:val="00363A"/>
          <w:sz w:val="22"/>
          <w:szCs w:val="22"/>
        </w:rPr>
      </w:pPr>
      <w:r w:rsidRPr="003A3BB7">
        <w:rPr>
          <w:color w:val="00363A"/>
          <w:sz w:val="22"/>
          <w:szCs w:val="22"/>
        </w:rPr>
        <w:t>Each application must stand alone and not be reliant on another application to achieve project outcomes</w:t>
      </w:r>
      <w:r w:rsidR="000966DA">
        <w:rPr>
          <w:color w:val="00363A"/>
          <w:sz w:val="22"/>
          <w:szCs w:val="22"/>
        </w:rPr>
        <w:t>.</w:t>
      </w:r>
    </w:p>
    <w:p w:rsidRPr="003A3BB7" w:rsidR="003A3BB7" w:rsidP="009B4C74" w:rsidRDefault="003A3BB7" w14:paraId="7E4298E8" w14:textId="6F66DC22">
      <w:pPr>
        <w:pStyle w:val="Bullet1"/>
        <w:numPr>
          <w:ilvl w:val="0"/>
          <w:numId w:val="12"/>
        </w:numPr>
        <w:spacing w:line="276" w:lineRule="auto"/>
        <w:rPr>
          <w:color w:val="00363A"/>
          <w:sz w:val="22"/>
          <w:szCs w:val="22"/>
        </w:rPr>
      </w:pPr>
      <w:r w:rsidRPr="003A3BB7">
        <w:rPr>
          <w:color w:val="00363A"/>
          <w:sz w:val="22"/>
          <w:szCs w:val="22"/>
        </w:rPr>
        <w:t>Applicants applying for a stream 1 – 4 grant and a Settings Lead</w:t>
      </w:r>
      <w:r w:rsidR="009B4C74">
        <w:rPr>
          <w:color w:val="00363A"/>
          <w:sz w:val="22"/>
          <w:szCs w:val="22"/>
        </w:rPr>
        <w:t>,</w:t>
      </w:r>
      <w:r w:rsidRPr="003A3BB7">
        <w:rPr>
          <w:color w:val="00363A"/>
          <w:sz w:val="22"/>
          <w:szCs w:val="22"/>
        </w:rPr>
        <w:t xml:space="preserve"> must ensure that budgets and staffing allocations are distinct and do not duplicate cost across two applications.</w:t>
      </w:r>
    </w:p>
    <w:p w:rsidRPr="00597215" w:rsidR="00597215" w:rsidP="007F7A27" w:rsidRDefault="00597215" w14:paraId="74380EA5" w14:textId="77777777">
      <w:pPr>
        <w:pStyle w:val="Bullet1"/>
        <w:numPr>
          <w:ilvl w:val="0"/>
          <w:numId w:val="12"/>
        </w:numPr>
        <w:spacing w:line="276" w:lineRule="auto"/>
        <w:rPr>
          <w:color w:val="00363A"/>
          <w:sz w:val="22"/>
          <w:szCs w:val="22"/>
        </w:rPr>
      </w:pPr>
      <w:r w:rsidRPr="00597215">
        <w:rPr>
          <w:color w:val="00363A"/>
          <w:sz w:val="22"/>
          <w:szCs w:val="22"/>
        </w:rPr>
        <w:t>Announcements of successful applications will be made in May 2026.</w:t>
      </w:r>
    </w:p>
    <w:p w:rsidRPr="00597215" w:rsidR="00597215" w:rsidP="007F7A27" w:rsidRDefault="00597215" w14:paraId="2596BEC3" w14:textId="77777777">
      <w:pPr>
        <w:pStyle w:val="Bullet1"/>
        <w:numPr>
          <w:ilvl w:val="0"/>
          <w:numId w:val="12"/>
        </w:numPr>
        <w:spacing w:line="276" w:lineRule="auto"/>
        <w:rPr>
          <w:color w:val="00363A"/>
          <w:sz w:val="22"/>
          <w:szCs w:val="22"/>
        </w:rPr>
      </w:pPr>
      <w:r w:rsidRPr="00597215">
        <w:rPr>
          <w:color w:val="00363A"/>
          <w:sz w:val="22"/>
          <w:szCs w:val="22"/>
        </w:rPr>
        <w:t>It is anticipated that projects will commence by 1 July 2026.</w:t>
      </w:r>
    </w:p>
    <w:p w:rsidRPr="00B76134" w:rsidR="00D47ECB" w:rsidP="0028653C" w:rsidRDefault="00D47ECB" w14:paraId="2024CE41" w14:textId="77777777">
      <w:pPr>
        <w:pStyle w:val="Heading2"/>
      </w:pPr>
      <w:bookmarkStart w:name="_Toc223065607" w:id="46"/>
      <w:bookmarkStart w:name="_Toc223272958" w:id="47"/>
      <w:bookmarkStart w:name="_Toc223273318" w:id="48"/>
      <w:bookmarkStart w:name="_Toc223273536" w:id="49"/>
      <w:bookmarkStart w:name="_Toc223275440" w:id="50"/>
      <w:bookmarkStart w:name="_Toc223351003" w:id="51"/>
      <w:r w:rsidRPr="00B76134">
        <w:t>Application detail</w:t>
      </w:r>
      <w:r>
        <w:t>s</w:t>
      </w:r>
      <w:bookmarkEnd w:id="46"/>
      <w:bookmarkEnd w:id="47"/>
      <w:bookmarkEnd w:id="48"/>
      <w:bookmarkEnd w:id="49"/>
      <w:bookmarkEnd w:id="50"/>
      <w:bookmarkEnd w:id="51"/>
    </w:p>
    <w:p w:rsidRPr="00137D80" w:rsidR="00D47ECB" w:rsidP="00056363" w:rsidRDefault="00D47ECB" w14:paraId="3F096656" w14:textId="77777777">
      <w:pPr>
        <w:pStyle w:val="Body"/>
        <w:spacing w:line="276" w:lineRule="auto"/>
        <w:rPr>
          <w:color w:val="00363A"/>
          <w:sz w:val="22"/>
          <w:szCs w:val="22"/>
        </w:rPr>
      </w:pPr>
      <w:r w:rsidRPr="00137D80">
        <w:rPr>
          <w:color w:val="00363A"/>
          <w:sz w:val="22"/>
          <w:szCs w:val="22"/>
        </w:rPr>
        <w:t>Applications involve:</w:t>
      </w:r>
    </w:p>
    <w:p w:rsidRPr="00137D80" w:rsidR="00D47ECB" w:rsidP="007F7A27" w:rsidRDefault="00D47ECB" w14:paraId="66A7B919" w14:textId="77777777">
      <w:pPr>
        <w:pStyle w:val="Bullet1"/>
        <w:numPr>
          <w:ilvl w:val="0"/>
          <w:numId w:val="13"/>
        </w:numPr>
        <w:spacing w:line="276" w:lineRule="auto"/>
        <w:rPr>
          <w:color w:val="00363A"/>
          <w:sz w:val="22"/>
          <w:szCs w:val="22"/>
        </w:rPr>
      </w:pPr>
      <w:r w:rsidRPr="00137D80">
        <w:rPr>
          <w:color w:val="00363A"/>
          <w:sz w:val="22"/>
          <w:szCs w:val="22"/>
        </w:rPr>
        <w:t>Responding to all questions on the online application</w:t>
      </w:r>
    </w:p>
    <w:p w:rsidRPr="00137D80" w:rsidR="00D47ECB" w:rsidP="007F7A27" w:rsidRDefault="00D47ECB" w14:paraId="4B74D557" w14:textId="3A6197E9">
      <w:pPr>
        <w:pStyle w:val="Bullet1"/>
        <w:numPr>
          <w:ilvl w:val="0"/>
          <w:numId w:val="13"/>
        </w:numPr>
        <w:spacing w:line="276" w:lineRule="auto"/>
        <w:rPr>
          <w:color w:val="00363A"/>
          <w:sz w:val="22"/>
          <w:szCs w:val="22"/>
        </w:rPr>
      </w:pPr>
      <w:r w:rsidRPr="00137D80">
        <w:rPr>
          <w:color w:val="00363A"/>
          <w:sz w:val="22"/>
          <w:szCs w:val="22"/>
        </w:rPr>
        <w:t xml:space="preserve">Detailed budget spreadsheet using the provided </w:t>
      </w:r>
      <w:hyperlink r:id="rId27">
        <w:r w:rsidRPr="00137D80">
          <w:rPr>
            <w:rStyle w:val="Hyperlink"/>
            <w:color w:val="FF4900" w:themeColor="accent1"/>
            <w:szCs w:val="22"/>
          </w:rPr>
          <w:t>template</w:t>
        </w:r>
      </w:hyperlink>
      <w:r w:rsidRPr="00B20293" w:rsidR="00B20293">
        <w:rPr>
          <w:rStyle w:val="FootnoteReference"/>
          <w:color w:val="FF4900" w:themeColor="accent1"/>
          <w:sz w:val="22"/>
          <w:szCs w:val="22"/>
        </w:rPr>
        <w:footnoteReference w:id="12"/>
      </w:r>
      <w:r w:rsidRPr="00137D80">
        <w:rPr>
          <w:color w:val="00363A"/>
          <w:sz w:val="22"/>
          <w:szCs w:val="22"/>
        </w:rPr>
        <w:t xml:space="preserve"> – attached to the online application</w:t>
      </w:r>
      <w:r w:rsidR="00B20293">
        <w:rPr>
          <w:color w:val="00363A"/>
          <w:sz w:val="22"/>
          <w:szCs w:val="22"/>
        </w:rPr>
        <w:t>.</w:t>
      </w:r>
    </w:p>
    <w:p w:rsidRPr="00137D80" w:rsidR="00D47ECB" w:rsidP="007F7A27" w:rsidRDefault="00D47ECB" w14:paraId="5C293B9A" w14:textId="730202D3">
      <w:pPr>
        <w:pStyle w:val="Bullet1"/>
        <w:numPr>
          <w:ilvl w:val="0"/>
          <w:numId w:val="13"/>
        </w:numPr>
        <w:spacing w:line="276" w:lineRule="auto"/>
        <w:rPr>
          <w:color w:val="00363A"/>
          <w:sz w:val="22"/>
          <w:szCs w:val="22"/>
        </w:rPr>
      </w:pPr>
      <w:r w:rsidRPr="00137D80">
        <w:rPr>
          <w:color w:val="00363A"/>
          <w:sz w:val="22"/>
          <w:szCs w:val="22"/>
        </w:rPr>
        <w:t xml:space="preserve">Project overview (including key project outcomes, outputs, activities, and risk management) using the provided </w:t>
      </w:r>
      <w:hyperlink r:id="rId28">
        <w:r w:rsidRPr="00137D80">
          <w:rPr>
            <w:rStyle w:val="Hyperlink"/>
            <w:color w:val="FF4900" w:themeColor="accent1"/>
            <w:szCs w:val="22"/>
          </w:rPr>
          <w:t>template</w:t>
        </w:r>
      </w:hyperlink>
      <w:r w:rsidRPr="00B20293" w:rsidR="00B20293">
        <w:rPr>
          <w:rStyle w:val="FootnoteReference"/>
          <w:color w:val="FF4900" w:themeColor="accent1"/>
          <w:sz w:val="22"/>
          <w:szCs w:val="22"/>
        </w:rPr>
        <w:footnoteReference w:id="13"/>
      </w:r>
      <w:r w:rsidRPr="00137D80">
        <w:rPr>
          <w:color w:val="00363A"/>
          <w:sz w:val="22"/>
          <w:szCs w:val="22"/>
        </w:rPr>
        <w:t xml:space="preserve"> – attached to the online application</w:t>
      </w:r>
      <w:r w:rsidR="00B20293">
        <w:rPr>
          <w:color w:val="00363A"/>
          <w:sz w:val="22"/>
          <w:szCs w:val="22"/>
        </w:rPr>
        <w:t>.</w:t>
      </w:r>
    </w:p>
    <w:p w:rsidRPr="00564DE6" w:rsidR="00D47ECB" w:rsidP="00D47ECB" w:rsidRDefault="00D47ECB" w14:paraId="754E2E67" w14:textId="77777777">
      <w:pPr>
        <w:pStyle w:val="Bullet1"/>
        <w:numPr>
          <w:ilvl w:val="0"/>
          <w:numId w:val="0"/>
        </w:numPr>
        <w:ind w:left="284"/>
        <w:rPr>
          <w:color w:val="00363A"/>
        </w:rPr>
      </w:pPr>
    </w:p>
    <w:p w:rsidRPr="00564DE6" w:rsidR="00D47ECB" w:rsidP="00210786" w:rsidRDefault="00D47ECB" w14:paraId="34E06A59" w14:textId="77777777">
      <w:pPr>
        <w:pStyle w:val="Heading2"/>
      </w:pPr>
      <w:bookmarkStart w:name="_Toc223065608" w:id="52"/>
      <w:bookmarkStart w:name="_Toc223272959" w:id="53"/>
      <w:bookmarkStart w:name="_Toc223273319" w:id="54"/>
      <w:bookmarkStart w:name="_Toc223273537" w:id="55"/>
      <w:bookmarkStart w:name="_Toc223275441" w:id="56"/>
      <w:bookmarkStart w:name="_Toc223351004" w:id="57"/>
      <w:r w:rsidRPr="00564DE6">
        <w:t>Grant streams</w:t>
      </w:r>
      <w:bookmarkEnd w:id="52"/>
      <w:bookmarkEnd w:id="53"/>
      <w:bookmarkEnd w:id="54"/>
      <w:bookmarkEnd w:id="55"/>
      <w:bookmarkEnd w:id="56"/>
      <w:bookmarkEnd w:id="57"/>
    </w:p>
    <w:p w:rsidRPr="00210786" w:rsidR="00597215" w:rsidP="000075B3" w:rsidRDefault="00B74725" w14:paraId="7A363172" w14:textId="153E6E51">
      <w:pPr>
        <w:pStyle w:val="Heading3"/>
      </w:pPr>
      <w:bookmarkStart w:name="_Toc223272960" w:id="58"/>
      <w:bookmarkStart w:name="_Toc223273320" w:id="59"/>
      <w:bookmarkStart w:name="_Toc223273538" w:id="60"/>
      <w:bookmarkStart w:name="_Toc223351005" w:id="61"/>
      <w:r w:rsidRPr="00210786">
        <w:t>Grant stream 1: Early years</w:t>
      </w:r>
      <w:bookmarkEnd w:id="58"/>
      <w:bookmarkEnd w:id="59"/>
      <w:bookmarkEnd w:id="60"/>
      <w:bookmarkEnd w:id="61"/>
      <w:r w:rsidRPr="00210786">
        <w:t xml:space="preserve"> </w:t>
      </w:r>
    </w:p>
    <w:tbl>
      <w:tblPr>
        <w:tblStyle w:val="RespectVictoriaTable"/>
        <w:tblW w:w="10768" w:type="dxa"/>
        <w:tblLook w:val="04A0" w:firstRow="1" w:lastRow="0" w:firstColumn="1" w:lastColumn="0" w:noHBand="0" w:noVBand="1"/>
      </w:tblPr>
      <w:tblGrid>
        <w:gridCol w:w="2912"/>
        <w:gridCol w:w="7856"/>
      </w:tblGrid>
      <w:tr w:rsidR="00895FAA" w:rsidTr="009874A9" w14:paraId="576D95A1" w14:textId="77777777">
        <w:trPr>
          <w:cnfStyle w:val="100000000000" w:firstRow="1" w:lastRow="0" w:firstColumn="0" w:lastColumn="0" w:oddVBand="0" w:evenVBand="0" w:oddHBand="0" w:evenHBand="0" w:firstRowFirstColumn="0" w:firstRowLastColumn="0" w:lastRowFirstColumn="0" w:lastRowLastColumn="0"/>
        </w:trPr>
        <w:tc>
          <w:tcPr>
            <w:tcW w:w="2912" w:type="dxa"/>
          </w:tcPr>
          <w:p w:rsidRPr="00A072C3" w:rsidR="00395A02" w:rsidP="00056363" w:rsidRDefault="00395A02" w14:paraId="1F207E5D" w14:textId="0A6BAD7A">
            <w:pPr>
              <w:tabs>
                <w:tab w:val="right" w:pos="10274"/>
              </w:tabs>
              <w:rPr>
                <w:color w:val="003639" w:themeColor="text1"/>
              </w:rPr>
            </w:pPr>
            <w:r w:rsidRPr="00A072C3">
              <w:rPr>
                <w:rFonts w:eastAsia="Aptos"/>
                <w:color w:val="003639" w:themeColor="text1"/>
              </w:rPr>
              <w:t>Grant stream 1</w:t>
            </w:r>
          </w:p>
        </w:tc>
        <w:tc>
          <w:tcPr>
            <w:tcW w:w="7856" w:type="dxa"/>
          </w:tcPr>
          <w:p w:rsidRPr="00A072C3" w:rsidR="00395A02" w:rsidP="00056363" w:rsidRDefault="00395A02" w14:paraId="3C9C7DB8" w14:textId="502E998E">
            <w:pPr>
              <w:tabs>
                <w:tab w:val="right" w:pos="10274"/>
              </w:tabs>
              <w:rPr>
                <w:color w:val="003639" w:themeColor="text1"/>
              </w:rPr>
            </w:pPr>
            <w:r w:rsidRPr="00A072C3">
              <w:rPr>
                <w:rFonts w:eastAsia="Aptos"/>
                <w:color w:val="003639" w:themeColor="text1"/>
              </w:rPr>
              <w:t>Details</w:t>
            </w:r>
          </w:p>
        </w:tc>
      </w:tr>
      <w:tr w:rsidR="00895FAA" w:rsidTr="009874A9" w14:paraId="5F30F6D2"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A072C3" w:rsidR="009874A9" w:rsidP="00056363" w:rsidRDefault="009874A9" w14:paraId="49C1DEC2" w14:textId="1DF44463">
            <w:pPr>
              <w:tabs>
                <w:tab w:val="right" w:pos="10274"/>
              </w:tabs>
              <w:rPr>
                <w:color w:val="003639" w:themeColor="text1"/>
              </w:rPr>
            </w:pPr>
            <w:r w:rsidRPr="00A072C3">
              <w:rPr>
                <w:rFonts w:eastAsia="Aptos"/>
                <w:color w:val="003639" w:themeColor="text1"/>
              </w:rPr>
              <w:t>Priority place</w:t>
            </w:r>
          </w:p>
        </w:tc>
        <w:tc>
          <w:tcPr>
            <w:tcW w:w="7856" w:type="dxa"/>
          </w:tcPr>
          <w:p w:rsidRPr="00A072C3" w:rsidR="009874A9" w:rsidP="00056363" w:rsidRDefault="009874A9" w14:paraId="2D8B971D" w14:textId="3EF04D7A">
            <w:pPr>
              <w:tabs>
                <w:tab w:val="right" w:pos="10274"/>
              </w:tabs>
              <w:rPr>
                <w:color w:val="003639" w:themeColor="text1"/>
              </w:rPr>
            </w:pPr>
            <w:r w:rsidRPr="00A072C3">
              <w:rPr>
                <w:rFonts w:eastAsia="Aptos"/>
                <w:color w:val="003639" w:themeColor="text1"/>
              </w:rPr>
              <w:t>Early years setting (including pre- and postnatal)</w:t>
            </w:r>
          </w:p>
        </w:tc>
      </w:tr>
      <w:tr w:rsidR="00895FAA" w:rsidTr="009874A9" w14:paraId="29FB3172"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A072C3" w:rsidR="009874A9" w:rsidP="00056363" w:rsidRDefault="009874A9" w14:paraId="7479B479" w14:textId="23D90E0D">
            <w:pPr>
              <w:tabs>
                <w:tab w:val="right" w:pos="10274"/>
              </w:tabs>
              <w:rPr>
                <w:color w:val="003639" w:themeColor="text1"/>
              </w:rPr>
            </w:pPr>
            <w:r w:rsidRPr="00A072C3">
              <w:rPr>
                <w:rFonts w:eastAsia="Aptos"/>
                <w:color w:val="003639" w:themeColor="text1"/>
              </w:rPr>
              <w:t>Priority people</w:t>
            </w:r>
          </w:p>
        </w:tc>
        <w:tc>
          <w:tcPr>
            <w:tcW w:w="7856" w:type="dxa"/>
          </w:tcPr>
          <w:p w:rsidRPr="00A072C3" w:rsidR="009874A9" w:rsidP="00056363" w:rsidRDefault="009874A9" w14:paraId="58FCBC32" w14:textId="77777777">
            <w:pPr>
              <w:pStyle w:val="Tabletext"/>
              <w:spacing w:line="276" w:lineRule="auto"/>
              <w:rPr>
                <w:rFonts w:eastAsia="Aptos"/>
                <w:color w:val="003639" w:themeColor="text1"/>
                <w:sz w:val="22"/>
                <w:szCs w:val="22"/>
              </w:rPr>
            </w:pPr>
            <w:r w:rsidRPr="00A072C3">
              <w:rPr>
                <w:rFonts w:eastAsia="Aptos"/>
                <w:color w:val="003639" w:themeColor="text1"/>
                <w:sz w:val="22"/>
                <w:szCs w:val="22"/>
              </w:rPr>
              <w:t xml:space="preserve">New parents, especially fathers </w:t>
            </w:r>
          </w:p>
          <w:p w:rsidRPr="00A072C3" w:rsidR="009874A9" w:rsidP="00056363" w:rsidRDefault="009874A9" w14:paraId="7C0D6C28" w14:textId="72CCC232">
            <w:pPr>
              <w:tabs>
                <w:tab w:val="right" w:pos="10274"/>
              </w:tabs>
              <w:rPr>
                <w:color w:val="003639" w:themeColor="text1"/>
              </w:rPr>
            </w:pPr>
            <w:r w:rsidRPr="00A072C3">
              <w:rPr>
                <w:rFonts w:eastAsia="Aptos"/>
                <w:color w:val="003639" w:themeColor="text1"/>
              </w:rPr>
              <w:t>Children and young people</w:t>
            </w:r>
          </w:p>
        </w:tc>
      </w:tr>
      <w:tr w:rsidR="00895FAA" w:rsidTr="009874A9" w14:paraId="7C3BD204"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A072C3" w:rsidR="009874A9" w:rsidP="00056363" w:rsidRDefault="009874A9" w14:paraId="24A4A015" w14:textId="3442F7EB">
            <w:pPr>
              <w:tabs>
                <w:tab w:val="right" w:pos="10274"/>
              </w:tabs>
              <w:rPr>
                <w:color w:val="003639" w:themeColor="text1"/>
              </w:rPr>
            </w:pPr>
            <w:r w:rsidRPr="00A072C3">
              <w:rPr>
                <w:rFonts w:eastAsia="Aptos"/>
                <w:color w:val="003639" w:themeColor="text1"/>
              </w:rPr>
              <w:t>Examples of organisations that may be funded</w:t>
            </w:r>
          </w:p>
        </w:tc>
        <w:tc>
          <w:tcPr>
            <w:tcW w:w="7856" w:type="dxa"/>
          </w:tcPr>
          <w:p w:rsidRPr="00A072C3" w:rsidR="009874A9" w:rsidP="00056363" w:rsidRDefault="009874A9" w14:paraId="082DC0AD" w14:textId="77777777">
            <w:pPr>
              <w:pStyle w:val="Tabletext"/>
              <w:spacing w:line="276" w:lineRule="auto"/>
              <w:rPr>
                <w:color w:val="003639" w:themeColor="text1"/>
                <w:sz w:val="22"/>
                <w:szCs w:val="22"/>
              </w:rPr>
            </w:pPr>
            <w:r w:rsidRPr="00A072C3">
              <w:rPr>
                <w:rFonts w:eastAsia="Aptos"/>
                <w:color w:val="003639" w:themeColor="text1"/>
                <w:sz w:val="22"/>
                <w:szCs w:val="22"/>
              </w:rPr>
              <w:t>Organisations:</w:t>
            </w:r>
          </w:p>
          <w:p w:rsidRPr="00A072C3" w:rsidR="009874A9" w:rsidP="007F7A27" w:rsidRDefault="009874A9" w14:paraId="5E455934" w14:textId="77777777">
            <w:pPr>
              <w:pStyle w:val="Tablebullet1"/>
              <w:numPr>
                <w:ilvl w:val="0"/>
                <w:numId w:val="16"/>
              </w:numPr>
              <w:spacing w:line="276" w:lineRule="auto"/>
              <w:rPr>
                <w:color w:val="003639" w:themeColor="text1"/>
                <w:sz w:val="22"/>
                <w:szCs w:val="22"/>
              </w:rPr>
            </w:pPr>
            <w:r w:rsidRPr="00A072C3">
              <w:rPr>
                <w:color w:val="003639" w:themeColor="text1"/>
                <w:sz w:val="22"/>
                <w:szCs w:val="22"/>
              </w:rPr>
              <w:t>with experience and expertise engaging parents and especially fathers to support healthy and respectful relationships</w:t>
            </w:r>
          </w:p>
          <w:p w:rsidRPr="00A072C3" w:rsidR="009874A9" w:rsidP="007F7A27" w:rsidRDefault="009874A9" w14:paraId="5A9E0BE9" w14:textId="257C0E1D">
            <w:pPr>
              <w:pStyle w:val="ListParagraph"/>
              <w:numPr>
                <w:ilvl w:val="0"/>
                <w:numId w:val="16"/>
              </w:numPr>
              <w:tabs>
                <w:tab w:val="right" w:pos="10274"/>
              </w:tabs>
              <w:rPr>
                <w:color w:val="003639" w:themeColor="text1"/>
              </w:rPr>
            </w:pPr>
            <w:r w:rsidRPr="00A072C3">
              <w:rPr>
                <w:color w:val="003639" w:themeColor="text1"/>
              </w:rPr>
              <w:t>that work in the early years setting (including pre- and postnatal)</w:t>
            </w:r>
          </w:p>
        </w:tc>
      </w:tr>
      <w:tr w:rsidR="00895FAA" w:rsidTr="009874A9" w14:paraId="6319B45B"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A072C3" w:rsidR="009874A9" w:rsidP="00056363" w:rsidRDefault="009874A9" w14:paraId="1DF4E4A2" w14:textId="2336296E">
            <w:pPr>
              <w:tabs>
                <w:tab w:val="right" w:pos="10274"/>
              </w:tabs>
              <w:rPr>
                <w:color w:val="003639" w:themeColor="text1"/>
              </w:rPr>
            </w:pPr>
            <w:r w:rsidRPr="00A072C3">
              <w:rPr>
                <w:rFonts w:eastAsia="Aptos"/>
                <w:color w:val="003639" w:themeColor="text1"/>
              </w:rPr>
              <w:t>Examples of activities that may be funded</w:t>
            </w:r>
          </w:p>
        </w:tc>
        <w:tc>
          <w:tcPr>
            <w:tcW w:w="7856" w:type="dxa"/>
          </w:tcPr>
          <w:p w:rsidRPr="00A072C3" w:rsidR="009874A9" w:rsidP="00056363" w:rsidRDefault="009874A9" w14:paraId="6FE031F5" w14:textId="77777777">
            <w:pPr>
              <w:pStyle w:val="Tabletext"/>
              <w:spacing w:line="276" w:lineRule="auto"/>
              <w:rPr>
                <w:rFonts w:eastAsia="Aptos"/>
                <w:color w:val="003639" w:themeColor="text1"/>
                <w:sz w:val="22"/>
                <w:szCs w:val="22"/>
              </w:rPr>
            </w:pPr>
            <w:r w:rsidRPr="00A072C3">
              <w:rPr>
                <w:rFonts w:eastAsia="Aptos"/>
                <w:color w:val="003639" w:themeColor="text1"/>
                <w:sz w:val="22"/>
                <w:szCs w:val="22"/>
              </w:rPr>
              <w:t>Activities could include work with parents, carers and children to:</w:t>
            </w:r>
          </w:p>
          <w:p w:rsidRPr="00A072C3" w:rsidR="009874A9" w:rsidP="007F7A27" w:rsidRDefault="009874A9" w14:paraId="06E96B69" w14:textId="77777777">
            <w:pPr>
              <w:pStyle w:val="Tablebullet1"/>
              <w:numPr>
                <w:ilvl w:val="0"/>
                <w:numId w:val="15"/>
              </w:numPr>
              <w:spacing w:line="276" w:lineRule="auto"/>
              <w:rPr>
                <w:color w:val="003639" w:themeColor="text1"/>
                <w:sz w:val="22"/>
                <w:szCs w:val="22"/>
              </w:rPr>
            </w:pPr>
            <w:r w:rsidRPr="00A072C3">
              <w:rPr>
                <w:color w:val="003639" w:themeColor="text1"/>
                <w:sz w:val="22"/>
                <w:szCs w:val="22"/>
              </w:rPr>
              <w:t>Support an understanding of how gender roles influence parenting</w:t>
            </w:r>
          </w:p>
          <w:p w:rsidRPr="00A072C3" w:rsidR="009874A9" w:rsidP="007F7A27" w:rsidRDefault="009874A9" w14:paraId="43CA41BC" w14:textId="77777777">
            <w:pPr>
              <w:pStyle w:val="Tablebullet1"/>
              <w:numPr>
                <w:ilvl w:val="0"/>
                <w:numId w:val="15"/>
              </w:numPr>
              <w:spacing w:line="276" w:lineRule="auto"/>
              <w:rPr>
                <w:color w:val="003639" w:themeColor="text1"/>
                <w:sz w:val="22"/>
                <w:szCs w:val="22"/>
              </w:rPr>
            </w:pPr>
            <w:r w:rsidRPr="00A072C3">
              <w:rPr>
                <w:color w:val="003639" w:themeColor="text1"/>
                <w:sz w:val="22"/>
                <w:szCs w:val="22"/>
              </w:rPr>
              <w:t>Promote the equal sharing of care roles and responsibilities</w:t>
            </w:r>
          </w:p>
          <w:p w:rsidRPr="00A072C3" w:rsidR="00A072C3" w:rsidP="007F7A27" w:rsidRDefault="009874A9" w14:paraId="414891AE" w14:textId="77777777">
            <w:pPr>
              <w:pStyle w:val="Tablebullet1"/>
              <w:numPr>
                <w:ilvl w:val="0"/>
                <w:numId w:val="15"/>
              </w:numPr>
              <w:spacing w:line="276" w:lineRule="auto"/>
              <w:rPr>
                <w:color w:val="003639" w:themeColor="text1"/>
                <w:sz w:val="22"/>
                <w:szCs w:val="22"/>
              </w:rPr>
            </w:pPr>
            <w:r w:rsidRPr="00A072C3">
              <w:rPr>
                <w:color w:val="003639" w:themeColor="text1"/>
                <w:sz w:val="22"/>
                <w:szCs w:val="22"/>
              </w:rPr>
              <w:t>Reduce traditional gendered ideologies for childre</w:t>
            </w:r>
            <w:r w:rsidR="00A072C3">
              <w:rPr>
                <w:color w:val="003639" w:themeColor="text1"/>
                <w:sz w:val="22"/>
                <w:szCs w:val="22"/>
              </w:rPr>
              <w:t>n</w:t>
            </w:r>
          </w:p>
          <w:p w:rsidRPr="00A072C3" w:rsidR="009874A9" w:rsidP="007F7A27" w:rsidRDefault="009874A9" w14:paraId="18098586" w14:textId="77777777">
            <w:pPr>
              <w:pStyle w:val="Tablebullet1"/>
              <w:numPr>
                <w:ilvl w:val="0"/>
                <w:numId w:val="15"/>
              </w:numPr>
              <w:spacing w:line="276" w:lineRule="auto"/>
              <w:rPr>
                <w:color w:val="003639" w:themeColor="text1"/>
                <w:sz w:val="22"/>
                <w:szCs w:val="22"/>
              </w:rPr>
            </w:pPr>
            <w:r w:rsidRPr="00A072C3">
              <w:rPr>
                <w:color w:val="003639" w:themeColor="text1"/>
                <w:sz w:val="22"/>
                <w:szCs w:val="22"/>
              </w:rPr>
              <w:t>Engage with parents and educators to build an understanding of body safety and consent</w:t>
            </w:r>
          </w:p>
          <w:p w:rsidRPr="00A072C3" w:rsidR="009874A9" w:rsidP="007F7A27" w:rsidRDefault="001070A3" w14:paraId="405419D5" w14:textId="46DFB888">
            <w:pPr>
              <w:pStyle w:val="Tablebullet1"/>
              <w:numPr>
                <w:ilvl w:val="0"/>
                <w:numId w:val="15"/>
              </w:numPr>
              <w:spacing w:line="276" w:lineRule="auto"/>
              <w:rPr>
                <w:color w:val="003639" w:themeColor="text1"/>
                <w:sz w:val="22"/>
                <w:szCs w:val="22"/>
              </w:rPr>
            </w:pPr>
            <w:r>
              <w:rPr>
                <w:color w:val="003639" w:themeColor="text1"/>
                <w:sz w:val="22"/>
                <w:szCs w:val="22"/>
              </w:rPr>
              <w:t>S</w:t>
            </w:r>
            <w:r w:rsidRPr="00A072C3" w:rsidR="009874A9">
              <w:rPr>
                <w:color w:val="003639" w:themeColor="text1"/>
                <w:sz w:val="22"/>
                <w:szCs w:val="22"/>
              </w:rPr>
              <w:t>upport and build more:</w:t>
            </w:r>
          </w:p>
          <w:p w:rsidRPr="00A072C3" w:rsidR="009874A9" w:rsidP="007F7A27" w:rsidRDefault="009874A9" w14:paraId="756FC409" w14:textId="77777777">
            <w:pPr>
              <w:pStyle w:val="Tablebullet2"/>
              <w:numPr>
                <w:ilvl w:val="1"/>
                <w:numId w:val="15"/>
              </w:numPr>
              <w:spacing w:line="276" w:lineRule="auto"/>
              <w:rPr>
                <w:color w:val="003639" w:themeColor="text1"/>
                <w:sz w:val="22"/>
                <w:szCs w:val="22"/>
              </w:rPr>
            </w:pPr>
            <w:r w:rsidRPr="00A072C3">
              <w:rPr>
                <w:color w:val="003639" w:themeColor="text1"/>
                <w:sz w:val="22"/>
                <w:szCs w:val="22"/>
              </w:rPr>
              <w:t>family-friendly community spaces</w:t>
            </w:r>
          </w:p>
          <w:p w:rsidRPr="00A072C3" w:rsidR="009874A9" w:rsidP="007F7A27" w:rsidRDefault="009874A9" w14:paraId="5BC08E4B" w14:textId="77777777">
            <w:pPr>
              <w:pStyle w:val="Tablebullet2"/>
              <w:numPr>
                <w:ilvl w:val="1"/>
                <w:numId w:val="15"/>
              </w:numPr>
              <w:spacing w:line="276" w:lineRule="auto"/>
              <w:rPr>
                <w:color w:val="003639" w:themeColor="text1"/>
                <w:sz w:val="22"/>
                <w:szCs w:val="22"/>
              </w:rPr>
            </w:pPr>
            <w:r w:rsidRPr="00A072C3">
              <w:rPr>
                <w:color w:val="003639" w:themeColor="text1"/>
                <w:sz w:val="22"/>
                <w:szCs w:val="22"/>
              </w:rPr>
              <w:t>inclusive parenting groups</w:t>
            </w:r>
          </w:p>
          <w:p w:rsidRPr="00A072C3" w:rsidR="009874A9" w:rsidP="007F7A27" w:rsidRDefault="009874A9" w14:paraId="56F3D405" w14:textId="051FCB5C">
            <w:pPr>
              <w:pStyle w:val="ListParagraph"/>
              <w:numPr>
                <w:ilvl w:val="1"/>
                <w:numId w:val="15"/>
              </w:numPr>
              <w:tabs>
                <w:tab w:val="right" w:pos="10274"/>
              </w:tabs>
              <w:rPr>
                <w:color w:val="003639" w:themeColor="text1"/>
              </w:rPr>
            </w:pPr>
            <w:r w:rsidRPr="00A072C3">
              <w:rPr>
                <w:color w:val="003639" w:themeColor="text1"/>
              </w:rPr>
              <w:t>opportunities for fathers to connect.</w:t>
            </w:r>
          </w:p>
        </w:tc>
      </w:tr>
      <w:tr w:rsidR="00895FAA" w:rsidTr="009874A9" w14:paraId="588B7DCF"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A072C3" w:rsidR="009874A9" w:rsidP="00056363" w:rsidRDefault="009874A9" w14:paraId="22122944" w14:textId="5705CCF9">
            <w:pPr>
              <w:tabs>
                <w:tab w:val="right" w:pos="10274"/>
              </w:tabs>
              <w:rPr>
                <w:color w:val="003639" w:themeColor="text1"/>
              </w:rPr>
            </w:pPr>
            <w:r w:rsidRPr="00A072C3">
              <w:rPr>
                <w:rFonts w:eastAsia="Aptos"/>
                <w:color w:val="003639" w:themeColor="text1"/>
              </w:rPr>
              <w:t>Minimum grant</w:t>
            </w:r>
          </w:p>
        </w:tc>
        <w:tc>
          <w:tcPr>
            <w:tcW w:w="7856" w:type="dxa"/>
          </w:tcPr>
          <w:p w:rsidRPr="00A072C3" w:rsidR="009874A9" w:rsidP="00056363" w:rsidRDefault="009874A9" w14:paraId="416858BC" w14:textId="77777777">
            <w:pPr>
              <w:pStyle w:val="Tabletext"/>
              <w:spacing w:line="276" w:lineRule="auto"/>
              <w:rPr>
                <w:rFonts w:eastAsia="Aptos"/>
                <w:color w:val="003639" w:themeColor="text1"/>
                <w:sz w:val="22"/>
                <w:szCs w:val="22"/>
              </w:rPr>
            </w:pPr>
            <w:r w:rsidRPr="00A072C3">
              <w:rPr>
                <w:rFonts w:eastAsia="Aptos"/>
                <w:color w:val="003639" w:themeColor="text1"/>
                <w:sz w:val="22"/>
                <w:szCs w:val="22"/>
              </w:rPr>
              <w:t>$50,000 for projects delivered over 1 year</w:t>
            </w:r>
          </w:p>
          <w:p w:rsidRPr="00A072C3" w:rsidR="009874A9" w:rsidP="00056363" w:rsidRDefault="009874A9" w14:paraId="2DC5DF22" w14:textId="5B20F093">
            <w:pPr>
              <w:tabs>
                <w:tab w:val="right" w:pos="10274"/>
              </w:tabs>
              <w:rPr>
                <w:color w:val="003639" w:themeColor="text1"/>
              </w:rPr>
            </w:pPr>
            <w:r w:rsidRPr="00A072C3">
              <w:rPr>
                <w:rFonts w:eastAsia="Aptos"/>
                <w:color w:val="003639" w:themeColor="text1"/>
              </w:rPr>
              <w:t xml:space="preserve">$100,000 for projects delivered over 2 years </w:t>
            </w:r>
          </w:p>
        </w:tc>
      </w:tr>
      <w:tr w:rsidR="00895FAA" w:rsidTr="009874A9" w14:paraId="787E3A9D"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A072C3" w:rsidR="009874A9" w:rsidP="00056363" w:rsidRDefault="009874A9" w14:paraId="7A665C57" w14:textId="11B00F26">
            <w:pPr>
              <w:tabs>
                <w:tab w:val="right" w:pos="10274"/>
              </w:tabs>
              <w:rPr>
                <w:color w:val="003639" w:themeColor="text1"/>
              </w:rPr>
            </w:pPr>
            <w:r w:rsidRPr="00A072C3">
              <w:rPr>
                <w:rFonts w:eastAsia="Aptos"/>
                <w:color w:val="003639" w:themeColor="text1"/>
              </w:rPr>
              <w:t>Maximum grant</w:t>
            </w:r>
          </w:p>
        </w:tc>
        <w:tc>
          <w:tcPr>
            <w:tcW w:w="7856" w:type="dxa"/>
          </w:tcPr>
          <w:p w:rsidRPr="00A072C3" w:rsidR="009874A9" w:rsidP="00056363" w:rsidRDefault="009874A9" w14:paraId="43F17642" w14:textId="3AAB987C">
            <w:pPr>
              <w:tabs>
                <w:tab w:val="right" w:pos="10274"/>
              </w:tabs>
              <w:rPr>
                <w:color w:val="003639" w:themeColor="text1"/>
              </w:rPr>
            </w:pPr>
            <w:r w:rsidRPr="00A072C3">
              <w:rPr>
                <w:rFonts w:eastAsia="Aptos"/>
                <w:color w:val="003639" w:themeColor="text1"/>
              </w:rPr>
              <w:t xml:space="preserve">$400,000 </w:t>
            </w:r>
          </w:p>
        </w:tc>
      </w:tr>
      <w:tr w:rsidR="00895FAA" w:rsidTr="009874A9" w14:paraId="67E5C09A"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A072C3" w:rsidR="009874A9" w:rsidP="00056363" w:rsidRDefault="009874A9" w14:paraId="1D9B8BC1" w14:textId="470B6DB5">
            <w:pPr>
              <w:tabs>
                <w:tab w:val="right" w:pos="10274"/>
              </w:tabs>
              <w:rPr>
                <w:color w:val="003639" w:themeColor="text1"/>
              </w:rPr>
            </w:pPr>
            <w:r w:rsidRPr="00A072C3">
              <w:rPr>
                <w:rFonts w:eastAsia="Aptos"/>
                <w:color w:val="003639" w:themeColor="text1"/>
              </w:rPr>
              <w:t xml:space="preserve">Grant period </w:t>
            </w:r>
          </w:p>
        </w:tc>
        <w:tc>
          <w:tcPr>
            <w:tcW w:w="7856" w:type="dxa"/>
          </w:tcPr>
          <w:p w:rsidRPr="00A072C3" w:rsidR="009874A9" w:rsidP="00056363" w:rsidRDefault="009874A9" w14:paraId="734D222F" w14:textId="71B4A707">
            <w:pPr>
              <w:tabs>
                <w:tab w:val="right" w:pos="10274"/>
              </w:tabs>
              <w:rPr>
                <w:color w:val="003639" w:themeColor="text1"/>
              </w:rPr>
            </w:pPr>
            <w:r w:rsidRPr="00A072C3">
              <w:rPr>
                <w:rFonts w:eastAsia="Aptos"/>
                <w:color w:val="003639" w:themeColor="text1"/>
              </w:rPr>
              <w:t>Up to 2 years</w:t>
            </w:r>
          </w:p>
        </w:tc>
      </w:tr>
      <w:tr w:rsidR="00E667C6" w:rsidTr="009874A9" w14:paraId="7EFB75A2"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A072C3" w:rsidR="00E667C6" w:rsidP="00056363" w:rsidRDefault="00180E91" w14:paraId="198BECBD" w14:textId="432F795B">
            <w:pPr>
              <w:tabs>
                <w:tab w:val="right" w:pos="10274"/>
              </w:tabs>
              <w:rPr>
                <w:rFonts w:eastAsia="Aptos"/>
                <w:color w:val="003639" w:themeColor="text1"/>
              </w:rPr>
            </w:pPr>
            <w:r>
              <w:rPr>
                <w:rFonts w:eastAsia="Aptos"/>
                <w:color w:val="003639" w:themeColor="text1"/>
              </w:rPr>
              <w:t xml:space="preserve">Number of </w:t>
            </w:r>
            <w:r w:rsidR="006F2B93">
              <w:rPr>
                <w:rFonts w:eastAsia="Aptos"/>
                <w:color w:val="003639" w:themeColor="text1"/>
              </w:rPr>
              <w:t xml:space="preserve">applications an applicant </w:t>
            </w:r>
            <w:r w:rsidR="004F1490">
              <w:rPr>
                <w:rFonts w:eastAsia="Aptos"/>
                <w:color w:val="003639" w:themeColor="text1"/>
              </w:rPr>
              <w:t xml:space="preserve">may make </w:t>
            </w:r>
          </w:p>
        </w:tc>
        <w:tc>
          <w:tcPr>
            <w:tcW w:w="7856" w:type="dxa"/>
          </w:tcPr>
          <w:p w:rsidRPr="00A072C3" w:rsidR="00E667C6" w:rsidP="00056363" w:rsidRDefault="006F2B93" w14:paraId="2805BB9E" w14:textId="2476DC6A">
            <w:pPr>
              <w:tabs>
                <w:tab w:val="right" w:pos="10274"/>
              </w:tabs>
              <w:rPr>
                <w:rFonts w:eastAsia="Aptos"/>
                <w:color w:val="003639" w:themeColor="text1"/>
              </w:rPr>
            </w:pPr>
            <w:r>
              <w:rPr>
                <w:rFonts w:eastAsia="Aptos"/>
                <w:color w:val="003639" w:themeColor="text1"/>
              </w:rPr>
              <w:t xml:space="preserve">1 application </w:t>
            </w:r>
          </w:p>
        </w:tc>
      </w:tr>
      <w:tr w:rsidR="00895FAA" w:rsidTr="009874A9" w14:paraId="701A3D18"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A072C3" w:rsidR="009874A9" w:rsidP="00056363" w:rsidRDefault="009874A9" w14:paraId="741ABB58" w14:textId="40E0D228">
            <w:pPr>
              <w:tabs>
                <w:tab w:val="right" w:pos="10274"/>
              </w:tabs>
              <w:rPr>
                <w:rFonts w:eastAsia="Arial"/>
                <w:color w:val="003639" w:themeColor="text1"/>
              </w:rPr>
            </w:pPr>
            <w:r w:rsidRPr="00A072C3">
              <w:rPr>
                <w:rFonts w:eastAsia="Aptos"/>
                <w:color w:val="003639" w:themeColor="text1"/>
              </w:rPr>
              <w:t>Estimated number of grants funded</w:t>
            </w:r>
          </w:p>
        </w:tc>
        <w:tc>
          <w:tcPr>
            <w:tcW w:w="7856" w:type="dxa"/>
          </w:tcPr>
          <w:p w:rsidRPr="00A072C3" w:rsidR="009874A9" w:rsidP="00056363" w:rsidRDefault="009874A9" w14:paraId="40921249" w14:textId="5525589B">
            <w:pPr>
              <w:tabs>
                <w:tab w:val="right" w:pos="10274"/>
              </w:tabs>
              <w:rPr>
                <w:rFonts w:eastAsia="Arial"/>
                <w:color w:val="003639" w:themeColor="text1"/>
              </w:rPr>
            </w:pPr>
            <w:r w:rsidRPr="00A072C3">
              <w:rPr>
                <w:rFonts w:eastAsia="Aptos"/>
                <w:color w:val="003639" w:themeColor="text1"/>
              </w:rPr>
              <w:t>Up to 4 grants</w:t>
            </w:r>
          </w:p>
        </w:tc>
      </w:tr>
      <w:tr w:rsidR="00895FAA" w:rsidTr="009874A9" w14:paraId="50B3909A"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A072C3" w:rsidR="009874A9" w:rsidP="00056363" w:rsidRDefault="009874A9" w14:paraId="53D82B6E" w14:textId="14C5245A">
            <w:pPr>
              <w:tabs>
                <w:tab w:val="right" w:pos="10274"/>
              </w:tabs>
              <w:rPr>
                <w:rFonts w:eastAsia="Aptos"/>
                <w:color w:val="003639" w:themeColor="text1"/>
              </w:rPr>
            </w:pPr>
            <w:r w:rsidRPr="00A072C3">
              <w:rPr>
                <w:rFonts w:eastAsia="Aptos"/>
                <w:color w:val="003639" w:themeColor="text1"/>
              </w:rPr>
              <w:t xml:space="preserve">Estimated total funds available for Early Years stream </w:t>
            </w:r>
          </w:p>
        </w:tc>
        <w:tc>
          <w:tcPr>
            <w:tcW w:w="7856" w:type="dxa"/>
          </w:tcPr>
          <w:p w:rsidRPr="00A072C3" w:rsidR="009874A9" w:rsidP="00056363" w:rsidRDefault="009874A9" w14:paraId="2706F361" w14:textId="6A1055B4">
            <w:pPr>
              <w:tabs>
                <w:tab w:val="right" w:pos="10274"/>
              </w:tabs>
              <w:rPr>
                <w:rFonts w:eastAsia="Aptos"/>
                <w:color w:val="003639" w:themeColor="text1"/>
              </w:rPr>
            </w:pPr>
            <w:r w:rsidRPr="00A072C3">
              <w:rPr>
                <w:rFonts w:eastAsia="Aptos"/>
                <w:color w:val="003639" w:themeColor="text1"/>
              </w:rPr>
              <w:t>$1.6 million</w:t>
            </w:r>
          </w:p>
        </w:tc>
      </w:tr>
    </w:tbl>
    <w:p w:rsidRPr="001501A6" w:rsidR="004E3BB3" w:rsidP="00056363" w:rsidRDefault="004E3BB3" w14:paraId="0C4DC8E4" w14:textId="77777777">
      <w:pPr>
        <w:pStyle w:val="Body"/>
        <w:spacing w:line="276" w:lineRule="auto"/>
      </w:pPr>
    </w:p>
    <w:p w:rsidRPr="00210786" w:rsidR="0032198A" w:rsidP="000075B3" w:rsidRDefault="0032198A" w14:paraId="5FF55608" w14:textId="77777777">
      <w:pPr>
        <w:pStyle w:val="Heading3"/>
      </w:pPr>
      <w:bookmarkStart w:name="_Toc223272961" w:id="62"/>
      <w:bookmarkStart w:name="_Toc223273321" w:id="63"/>
      <w:bookmarkStart w:name="_Toc223273539" w:id="64"/>
      <w:bookmarkStart w:name="_Toc223351006" w:id="65"/>
      <w:r w:rsidRPr="00210786">
        <w:t>Grant stream 2: Community sport</w:t>
      </w:r>
      <w:bookmarkEnd w:id="62"/>
      <w:bookmarkEnd w:id="63"/>
      <w:bookmarkEnd w:id="64"/>
      <w:bookmarkEnd w:id="65"/>
    </w:p>
    <w:tbl>
      <w:tblPr>
        <w:tblStyle w:val="RespectVictoriaTable"/>
        <w:tblW w:w="10768" w:type="dxa"/>
        <w:tblLook w:val="04A0" w:firstRow="1" w:lastRow="0" w:firstColumn="1" w:lastColumn="0" w:noHBand="0" w:noVBand="1"/>
      </w:tblPr>
      <w:tblGrid>
        <w:gridCol w:w="2912"/>
        <w:gridCol w:w="7856"/>
      </w:tblGrid>
      <w:tr w:rsidR="00895FAA" w:rsidTr="000473C2" w14:paraId="52972137" w14:textId="77777777">
        <w:trPr>
          <w:cnfStyle w:val="100000000000" w:firstRow="1" w:lastRow="0" w:firstColumn="0" w:lastColumn="0" w:oddVBand="0" w:evenVBand="0" w:oddHBand="0" w:evenHBand="0" w:firstRowFirstColumn="0" w:firstRowLastColumn="0" w:lastRowFirstColumn="0" w:lastRowLastColumn="0"/>
        </w:trPr>
        <w:tc>
          <w:tcPr>
            <w:tcW w:w="2912" w:type="dxa"/>
          </w:tcPr>
          <w:p w:rsidRPr="00B36CF9" w:rsidR="00A05836" w:rsidP="00056363" w:rsidRDefault="00A05836" w14:paraId="44E2596A" w14:textId="1424A230">
            <w:pPr>
              <w:tabs>
                <w:tab w:val="right" w:pos="10274"/>
              </w:tabs>
            </w:pPr>
            <w:r w:rsidRPr="00B36CF9">
              <w:rPr>
                <w:rFonts w:eastAsia="Aptos"/>
              </w:rPr>
              <w:t>Grant stream 2</w:t>
            </w:r>
          </w:p>
        </w:tc>
        <w:tc>
          <w:tcPr>
            <w:tcW w:w="7856" w:type="dxa"/>
          </w:tcPr>
          <w:p w:rsidRPr="00B36CF9" w:rsidR="00A05836" w:rsidP="00056363" w:rsidRDefault="00A05836" w14:paraId="3A8D1CD0" w14:textId="2267C89C">
            <w:pPr>
              <w:tabs>
                <w:tab w:val="right" w:pos="10274"/>
              </w:tabs>
            </w:pPr>
            <w:r w:rsidRPr="00B36CF9">
              <w:rPr>
                <w:rFonts w:eastAsia="Aptos"/>
              </w:rPr>
              <w:t xml:space="preserve">Details </w:t>
            </w:r>
          </w:p>
        </w:tc>
      </w:tr>
      <w:tr w:rsidR="00895FAA" w:rsidTr="000473C2" w14:paraId="553AFED0"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B36CF9" w:rsidR="00A05836" w:rsidP="00056363" w:rsidRDefault="00A05836" w14:paraId="0AE22A07" w14:textId="77777777">
            <w:pPr>
              <w:tabs>
                <w:tab w:val="right" w:pos="10274"/>
              </w:tabs>
            </w:pPr>
            <w:r w:rsidRPr="00B36CF9">
              <w:rPr>
                <w:rFonts w:eastAsia="Aptos"/>
              </w:rPr>
              <w:t>Priority place</w:t>
            </w:r>
          </w:p>
        </w:tc>
        <w:tc>
          <w:tcPr>
            <w:tcW w:w="7856" w:type="dxa"/>
          </w:tcPr>
          <w:p w:rsidRPr="00B36CF9" w:rsidR="00A05836" w:rsidP="00056363" w:rsidRDefault="00A05836" w14:paraId="2173095D" w14:textId="14337371">
            <w:pPr>
              <w:tabs>
                <w:tab w:val="right" w:pos="10274"/>
              </w:tabs>
            </w:pPr>
            <w:r w:rsidRPr="00B36CF9">
              <w:rPr>
                <w:rFonts w:eastAsia="Aptos"/>
              </w:rPr>
              <w:t>Community sport setting</w:t>
            </w:r>
          </w:p>
        </w:tc>
      </w:tr>
      <w:tr w:rsidR="00895FAA" w:rsidTr="000473C2" w14:paraId="25DC1C78"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B36CF9" w:rsidR="00A05836" w:rsidP="00056363" w:rsidRDefault="00A05836" w14:paraId="534E5D15" w14:textId="00908DF8">
            <w:pPr>
              <w:tabs>
                <w:tab w:val="right" w:pos="10274"/>
              </w:tabs>
            </w:pPr>
            <w:r w:rsidRPr="00B36CF9">
              <w:rPr>
                <w:rFonts w:eastAsia="Aptos"/>
              </w:rPr>
              <w:t xml:space="preserve">Priority people </w:t>
            </w:r>
          </w:p>
        </w:tc>
        <w:tc>
          <w:tcPr>
            <w:tcW w:w="7856" w:type="dxa"/>
          </w:tcPr>
          <w:p w:rsidRPr="00B36CF9" w:rsidR="00A05836" w:rsidP="007F7A27" w:rsidRDefault="00A05836" w14:paraId="3EEAD91E" w14:textId="77777777">
            <w:pPr>
              <w:pStyle w:val="Tablebullet1"/>
              <w:numPr>
                <w:ilvl w:val="0"/>
                <w:numId w:val="17"/>
              </w:numPr>
              <w:spacing w:line="276" w:lineRule="auto"/>
              <w:rPr>
                <w:rFonts w:eastAsia="Arial"/>
                <w:color w:val="00363A"/>
                <w:sz w:val="22"/>
                <w:szCs w:val="22"/>
              </w:rPr>
            </w:pPr>
            <w:r w:rsidRPr="00B36CF9">
              <w:rPr>
                <w:rFonts w:eastAsia="Arial"/>
                <w:color w:val="00363A"/>
                <w:sz w:val="22"/>
                <w:szCs w:val="22"/>
              </w:rPr>
              <w:t>Leaders (existing and new)</w:t>
            </w:r>
          </w:p>
          <w:p w:rsidRPr="00B36CF9" w:rsidR="00A05836" w:rsidP="007F7A27" w:rsidRDefault="00A05836" w14:paraId="79BB69F0" w14:textId="52983814">
            <w:pPr>
              <w:pStyle w:val="ListParagraph"/>
              <w:numPr>
                <w:ilvl w:val="0"/>
                <w:numId w:val="17"/>
              </w:numPr>
              <w:tabs>
                <w:tab w:val="right" w:pos="10274"/>
              </w:tabs>
            </w:pPr>
            <w:r w:rsidRPr="00B36CF9">
              <w:rPr>
                <w:rFonts w:eastAsia="Arial"/>
              </w:rPr>
              <w:t>Men</w:t>
            </w:r>
          </w:p>
        </w:tc>
      </w:tr>
      <w:tr w:rsidR="00895FAA" w:rsidTr="000473C2" w14:paraId="7FFB7755"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B36CF9" w:rsidR="00A05836" w:rsidP="00056363" w:rsidRDefault="00A05836" w14:paraId="083CE843" w14:textId="77777777">
            <w:pPr>
              <w:tabs>
                <w:tab w:val="right" w:pos="10274"/>
              </w:tabs>
            </w:pPr>
            <w:r w:rsidRPr="00B36CF9">
              <w:rPr>
                <w:rFonts w:eastAsia="Aptos"/>
              </w:rPr>
              <w:t>Examples of organisations that may be funded</w:t>
            </w:r>
          </w:p>
        </w:tc>
        <w:tc>
          <w:tcPr>
            <w:tcW w:w="7856" w:type="dxa"/>
          </w:tcPr>
          <w:p w:rsidRPr="00B36CF9" w:rsidR="00A05836" w:rsidP="00056363" w:rsidRDefault="00A05836" w14:paraId="36D0B6A4" w14:textId="29CCC9EC">
            <w:pPr>
              <w:tabs>
                <w:tab w:val="right" w:pos="10274"/>
              </w:tabs>
            </w:pPr>
            <w:r w:rsidRPr="00B36CF9">
              <w:rPr>
                <w:rFonts w:eastAsia="Aptos"/>
              </w:rPr>
              <w:t>Organisations with experience and expertise engaging leaders, particularly men, from across community sport settings in Ballarat.</w:t>
            </w:r>
          </w:p>
        </w:tc>
      </w:tr>
      <w:tr w:rsidR="00895FAA" w:rsidTr="000473C2" w14:paraId="2F4AE8D1"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B36CF9" w:rsidR="00A05836" w:rsidP="00056363" w:rsidRDefault="00A05836" w14:paraId="6D1DFC33" w14:textId="77777777">
            <w:pPr>
              <w:tabs>
                <w:tab w:val="right" w:pos="10274"/>
              </w:tabs>
            </w:pPr>
            <w:r w:rsidRPr="00B36CF9">
              <w:rPr>
                <w:rFonts w:eastAsia="Aptos"/>
              </w:rPr>
              <w:t>Examples of activities that may be funded</w:t>
            </w:r>
          </w:p>
        </w:tc>
        <w:tc>
          <w:tcPr>
            <w:tcW w:w="7856" w:type="dxa"/>
          </w:tcPr>
          <w:p w:rsidRPr="00B36CF9" w:rsidR="00A05836" w:rsidP="00056363" w:rsidRDefault="00A05836" w14:paraId="321FE064" w14:textId="77777777">
            <w:pPr>
              <w:pStyle w:val="Tabletext"/>
              <w:spacing w:line="276" w:lineRule="auto"/>
              <w:rPr>
                <w:rFonts w:eastAsia="Arial"/>
                <w:sz w:val="22"/>
                <w:szCs w:val="22"/>
              </w:rPr>
            </w:pPr>
            <w:r w:rsidRPr="00B36CF9">
              <w:rPr>
                <w:rFonts w:eastAsia="Arial"/>
                <w:sz w:val="22"/>
                <w:szCs w:val="22"/>
              </w:rPr>
              <w:t>Projects or initiatives that directly engage community sport leaders, including:</w:t>
            </w:r>
          </w:p>
          <w:p w:rsidRPr="00B36CF9" w:rsidR="00A05836" w:rsidP="007F7A27" w:rsidRDefault="00A05836" w14:paraId="0BF01B92" w14:textId="77777777">
            <w:pPr>
              <w:pStyle w:val="Tablebullet1"/>
              <w:numPr>
                <w:ilvl w:val="0"/>
                <w:numId w:val="18"/>
              </w:numPr>
              <w:spacing w:line="276" w:lineRule="auto"/>
              <w:rPr>
                <w:rFonts w:eastAsia="Arial"/>
                <w:color w:val="00363A"/>
                <w:sz w:val="22"/>
                <w:szCs w:val="22"/>
              </w:rPr>
            </w:pPr>
            <w:r w:rsidRPr="00B36CF9">
              <w:rPr>
                <w:rFonts w:eastAsia="Arial"/>
                <w:color w:val="00363A"/>
                <w:sz w:val="22"/>
                <w:szCs w:val="22"/>
              </w:rPr>
              <w:t>coaches</w:t>
            </w:r>
          </w:p>
          <w:p w:rsidRPr="00B36CF9" w:rsidR="00A05836" w:rsidP="007F7A27" w:rsidRDefault="00A05836" w14:paraId="155E6F35" w14:textId="77777777">
            <w:pPr>
              <w:pStyle w:val="Tablebullet1"/>
              <w:numPr>
                <w:ilvl w:val="0"/>
                <w:numId w:val="18"/>
              </w:numPr>
              <w:spacing w:line="276" w:lineRule="auto"/>
              <w:rPr>
                <w:rFonts w:eastAsia="Arial"/>
                <w:color w:val="00363A"/>
                <w:sz w:val="22"/>
                <w:szCs w:val="22"/>
              </w:rPr>
            </w:pPr>
            <w:r w:rsidRPr="00B36CF9">
              <w:rPr>
                <w:rFonts w:eastAsia="Arial"/>
                <w:color w:val="00363A"/>
                <w:sz w:val="22"/>
                <w:szCs w:val="22"/>
              </w:rPr>
              <w:t>presidents</w:t>
            </w:r>
          </w:p>
          <w:p w:rsidRPr="00B36CF9" w:rsidR="00A05836" w:rsidP="007F7A27" w:rsidRDefault="00A05836" w14:paraId="62DCFC73" w14:textId="77777777">
            <w:pPr>
              <w:pStyle w:val="Tablebullet1"/>
              <w:numPr>
                <w:ilvl w:val="0"/>
                <w:numId w:val="18"/>
              </w:numPr>
              <w:spacing w:line="276" w:lineRule="auto"/>
              <w:rPr>
                <w:rFonts w:eastAsia="Arial"/>
                <w:color w:val="00363A"/>
                <w:sz w:val="22"/>
                <w:szCs w:val="22"/>
              </w:rPr>
            </w:pPr>
            <w:r w:rsidRPr="00B36CF9">
              <w:rPr>
                <w:rFonts w:eastAsia="Arial"/>
                <w:color w:val="00363A"/>
                <w:sz w:val="22"/>
                <w:szCs w:val="22"/>
              </w:rPr>
              <w:t>boards</w:t>
            </w:r>
          </w:p>
          <w:p w:rsidRPr="00B36CF9" w:rsidR="00A05836" w:rsidP="007F7A27" w:rsidRDefault="00A05836" w14:paraId="52CDAA75" w14:textId="77777777">
            <w:pPr>
              <w:pStyle w:val="Tablebullet1"/>
              <w:numPr>
                <w:ilvl w:val="0"/>
                <w:numId w:val="18"/>
              </w:numPr>
              <w:spacing w:line="276" w:lineRule="auto"/>
              <w:rPr>
                <w:rFonts w:eastAsia="Arial"/>
                <w:color w:val="00363A"/>
                <w:sz w:val="22"/>
                <w:szCs w:val="22"/>
              </w:rPr>
            </w:pPr>
            <w:r w:rsidRPr="00B36CF9">
              <w:rPr>
                <w:rFonts w:eastAsia="Arial"/>
                <w:color w:val="00363A"/>
                <w:sz w:val="22"/>
                <w:szCs w:val="22"/>
              </w:rPr>
              <w:t>other decision-makers.</w:t>
            </w:r>
          </w:p>
          <w:p w:rsidRPr="00B36CF9" w:rsidR="00A05836" w:rsidP="00056363" w:rsidRDefault="00A05836" w14:paraId="37112CD0" w14:textId="77777777">
            <w:pPr>
              <w:pStyle w:val="Tabletext"/>
              <w:spacing w:line="276" w:lineRule="auto"/>
              <w:rPr>
                <w:rFonts w:eastAsia="Arial"/>
                <w:sz w:val="22"/>
                <w:szCs w:val="22"/>
              </w:rPr>
            </w:pPr>
            <w:r w:rsidRPr="00B36CF9">
              <w:rPr>
                <w:rFonts w:eastAsia="Arial"/>
                <w:sz w:val="22"/>
                <w:szCs w:val="22"/>
              </w:rPr>
              <w:t>Projects should promote gender equality and respect and include activities such as:</w:t>
            </w:r>
          </w:p>
          <w:p w:rsidRPr="00B36CF9" w:rsidR="00A05836" w:rsidP="007F7A27" w:rsidRDefault="00A05836" w14:paraId="28F0E707" w14:textId="77777777">
            <w:pPr>
              <w:pStyle w:val="Tablebullet1"/>
              <w:numPr>
                <w:ilvl w:val="0"/>
                <w:numId w:val="19"/>
              </w:numPr>
              <w:spacing w:line="276" w:lineRule="auto"/>
              <w:rPr>
                <w:color w:val="00363A"/>
                <w:sz w:val="22"/>
                <w:szCs w:val="22"/>
              </w:rPr>
            </w:pPr>
            <w:r w:rsidRPr="00B36CF9">
              <w:rPr>
                <w:color w:val="00363A"/>
                <w:sz w:val="22"/>
                <w:szCs w:val="22"/>
              </w:rPr>
              <w:t>strengthen and build on existing prevention work happening in community sports in Ballarat, with a focus on engaging leaders, particularly men.</w:t>
            </w:r>
          </w:p>
          <w:p w:rsidRPr="00B36CF9" w:rsidR="00A05836" w:rsidP="007F7A27" w:rsidRDefault="00A05836" w14:paraId="3CDBCB9D" w14:textId="77777777">
            <w:pPr>
              <w:pStyle w:val="Tablebullet1"/>
              <w:numPr>
                <w:ilvl w:val="0"/>
                <w:numId w:val="19"/>
              </w:numPr>
              <w:spacing w:line="276" w:lineRule="auto"/>
              <w:rPr>
                <w:color w:val="00363A"/>
                <w:sz w:val="22"/>
                <w:szCs w:val="22"/>
              </w:rPr>
            </w:pPr>
            <w:r w:rsidRPr="00B36CF9">
              <w:rPr>
                <w:color w:val="00363A"/>
                <w:sz w:val="22"/>
                <w:szCs w:val="22"/>
              </w:rPr>
              <w:t>develop and implement a local approach to working with leaders in community sports. This should support leadership development, prevention knowledge-building, partnerships and a meaningful commitment to preventing gendered violence in clubs.</w:t>
            </w:r>
          </w:p>
          <w:p w:rsidRPr="00B36CF9" w:rsidR="00A05836" w:rsidP="007F7A27" w:rsidRDefault="00A05836" w14:paraId="44FCBF7D" w14:textId="571F183B">
            <w:pPr>
              <w:pStyle w:val="ListParagraph"/>
              <w:numPr>
                <w:ilvl w:val="0"/>
                <w:numId w:val="19"/>
              </w:numPr>
              <w:tabs>
                <w:tab w:val="right" w:pos="10274"/>
              </w:tabs>
            </w:pPr>
            <w:r w:rsidRPr="00B36CF9">
              <w:t>consider how leaders can implement policies that support safe, inclusive and respectful environments for women and gender diverse people across all roles in sporting organisations and clubs.</w:t>
            </w:r>
          </w:p>
        </w:tc>
      </w:tr>
      <w:tr w:rsidR="00895FAA" w:rsidTr="000473C2" w14:paraId="38FD6CEF"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B36CF9" w:rsidR="00A05836" w:rsidP="00056363" w:rsidRDefault="00A05836" w14:paraId="67D25B90" w14:textId="77777777">
            <w:pPr>
              <w:tabs>
                <w:tab w:val="right" w:pos="10274"/>
              </w:tabs>
            </w:pPr>
            <w:r w:rsidRPr="00B36CF9">
              <w:rPr>
                <w:rFonts w:eastAsia="Aptos"/>
              </w:rPr>
              <w:t>Minimum grant</w:t>
            </w:r>
          </w:p>
        </w:tc>
        <w:tc>
          <w:tcPr>
            <w:tcW w:w="7856" w:type="dxa"/>
          </w:tcPr>
          <w:p w:rsidRPr="00B36CF9" w:rsidR="00A05836" w:rsidP="00056363" w:rsidRDefault="00A05836" w14:paraId="0C0F81A7" w14:textId="77777777">
            <w:pPr>
              <w:pStyle w:val="Tabletext"/>
              <w:spacing w:line="276" w:lineRule="auto"/>
              <w:rPr>
                <w:rFonts w:eastAsia="Aptos"/>
                <w:sz w:val="22"/>
                <w:szCs w:val="22"/>
              </w:rPr>
            </w:pPr>
            <w:r w:rsidRPr="00B36CF9">
              <w:rPr>
                <w:rFonts w:eastAsia="Aptos"/>
                <w:sz w:val="22"/>
                <w:szCs w:val="22"/>
              </w:rPr>
              <w:t>$50,000 for projects delivered over 1 year</w:t>
            </w:r>
          </w:p>
          <w:p w:rsidRPr="00B36CF9" w:rsidR="00A05836" w:rsidP="00056363" w:rsidRDefault="00A05836" w14:paraId="49ED8B14" w14:textId="121C0EAB">
            <w:pPr>
              <w:tabs>
                <w:tab w:val="right" w:pos="10274"/>
              </w:tabs>
            </w:pPr>
            <w:r w:rsidRPr="00B36CF9">
              <w:rPr>
                <w:rFonts w:eastAsia="Aptos"/>
              </w:rPr>
              <w:t>$100,000 for projects delivered over 2 years</w:t>
            </w:r>
          </w:p>
        </w:tc>
      </w:tr>
      <w:tr w:rsidR="00895FAA" w:rsidTr="000473C2" w14:paraId="57152492"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B36CF9" w:rsidR="00A05836" w:rsidP="00056363" w:rsidRDefault="00A05836" w14:paraId="6D48F187" w14:textId="77777777">
            <w:pPr>
              <w:tabs>
                <w:tab w:val="right" w:pos="10274"/>
              </w:tabs>
            </w:pPr>
            <w:r w:rsidRPr="00B36CF9">
              <w:rPr>
                <w:rFonts w:eastAsia="Aptos"/>
              </w:rPr>
              <w:t>Maximum grant</w:t>
            </w:r>
          </w:p>
        </w:tc>
        <w:tc>
          <w:tcPr>
            <w:tcW w:w="7856" w:type="dxa"/>
          </w:tcPr>
          <w:p w:rsidRPr="00B36CF9" w:rsidR="00A05836" w:rsidP="00056363" w:rsidRDefault="00A05836" w14:paraId="2266A6AE" w14:textId="77777777">
            <w:pPr>
              <w:tabs>
                <w:tab w:val="right" w:pos="10274"/>
              </w:tabs>
            </w:pPr>
            <w:r w:rsidRPr="00B36CF9">
              <w:rPr>
                <w:rFonts w:eastAsia="Aptos"/>
              </w:rPr>
              <w:t xml:space="preserve">$400,000 </w:t>
            </w:r>
          </w:p>
        </w:tc>
      </w:tr>
      <w:tr w:rsidR="00895FAA" w:rsidTr="000473C2" w14:paraId="0A028E07"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B36CF9" w:rsidR="00A05836" w:rsidP="00056363" w:rsidRDefault="00A05836" w14:paraId="6128DA31" w14:textId="73F18235">
            <w:pPr>
              <w:tabs>
                <w:tab w:val="right" w:pos="10274"/>
              </w:tabs>
            </w:pPr>
            <w:r w:rsidRPr="00B36CF9">
              <w:rPr>
                <w:rFonts w:eastAsia="Aptos"/>
              </w:rPr>
              <w:t>Grant period</w:t>
            </w:r>
          </w:p>
        </w:tc>
        <w:tc>
          <w:tcPr>
            <w:tcW w:w="7856" w:type="dxa"/>
          </w:tcPr>
          <w:p w:rsidRPr="00B36CF9" w:rsidR="00A05836" w:rsidP="00056363" w:rsidRDefault="00A05836" w14:paraId="77476BE1" w14:textId="77777777">
            <w:pPr>
              <w:tabs>
                <w:tab w:val="right" w:pos="10274"/>
              </w:tabs>
            </w:pPr>
            <w:r w:rsidRPr="00B36CF9">
              <w:rPr>
                <w:rFonts w:eastAsia="Aptos"/>
              </w:rPr>
              <w:t>Up to 2 years</w:t>
            </w:r>
          </w:p>
        </w:tc>
      </w:tr>
      <w:tr w:rsidR="002A1F0A" w:rsidTr="000473C2" w14:paraId="0CF3A5DE"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B36CF9" w:rsidR="002A1F0A" w:rsidP="00056363" w:rsidRDefault="002A1F0A" w14:paraId="757CC8FA" w14:textId="51A507F7">
            <w:pPr>
              <w:tabs>
                <w:tab w:val="right" w:pos="10274"/>
              </w:tabs>
              <w:rPr>
                <w:rFonts w:eastAsia="Aptos"/>
              </w:rPr>
            </w:pPr>
            <w:r>
              <w:rPr>
                <w:rFonts w:eastAsia="Aptos"/>
                <w:color w:val="003639" w:themeColor="text1"/>
              </w:rPr>
              <w:t xml:space="preserve">Number of applications an applicant may make </w:t>
            </w:r>
          </w:p>
        </w:tc>
        <w:tc>
          <w:tcPr>
            <w:tcW w:w="7856" w:type="dxa"/>
          </w:tcPr>
          <w:p w:rsidRPr="00B36CF9" w:rsidR="002A1F0A" w:rsidP="00056363" w:rsidRDefault="002A1F0A" w14:paraId="4F370625" w14:textId="47242B7C">
            <w:pPr>
              <w:tabs>
                <w:tab w:val="right" w:pos="10274"/>
              </w:tabs>
              <w:rPr>
                <w:rFonts w:eastAsia="Aptos"/>
              </w:rPr>
            </w:pPr>
            <w:r>
              <w:rPr>
                <w:rFonts w:eastAsia="Aptos"/>
              </w:rPr>
              <w:t>1 application</w:t>
            </w:r>
          </w:p>
        </w:tc>
      </w:tr>
      <w:tr w:rsidR="00895FAA" w:rsidTr="000473C2" w14:paraId="3A502E2E"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B36CF9" w:rsidR="00A05836" w:rsidP="00056363" w:rsidRDefault="00A05836" w14:paraId="1F0F5C9D" w14:textId="02B65B6D">
            <w:pPr>
              <w:tabs>
                <w:tab w:val="right" w:pos="10274"/>
              </w:tabs>
              <w:rPr>
                <w:rFonts w:eastAsia="Arial"/>
              </w:rPr>
            </w:pPr>
            <w:r w:rsidRPr="00B36CF9">
              <w:rPr>
                <w:rFonts w:eastAsia="Aptos"/>
              </w:rPr>
              <w:t>Estimated number of grants</w:t>
            </w:r>
          </w:p>
        </w:tc>
        <w:tc>
          <w:tcPr>
            <w:tcW w:w="7856" w:type="dxa"/>
          </w:tcPr>
          <w:p w:rsidRPr="00B36CF9" w:rsidR="00A05836" w:rsidP="00056363" w:rsidRDefault="00A05836" w14:paraId="2B60C41C" w14:textId="6A1230CD">
            <w:pPr>
              <w:tabs>
                <w:tab w:val="right" w:pos="10274"/>
              </w:tabs>
              <w:rPr>
                <w:rFonts w:eastAsia="Arial"/>
              </w:rPr>
            </w:pPr>
            <w:r w:rsidRPr="00B36CF9">
              <w:rPr>
                <w:rFonts w:eastAsia="Aptos"/>
              </w:rPr>
              <w:t>At least 1 grant</w:t>
            </w:r>
          </w:p>
        </w:tc>
      </w:tr>
      <w:tr w:rsidR="00895FAA" w:rsidTr="000473C2" w14:paraId="01474368"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B36CF9" w:rsidR="00A05836" w:rsidP="00056363" w:rsidRDefault="00A05836" w14:paraId="3108638B" w14:textId="79A38DF6">
            <w:pPr>
              <w:tabs>
                <w:tab w:val="right" w:pos="10274"/>
              </w:tabs>
              <w:rPr>
                <w:rFonts w:eastAsia="Aptos"/>
              </w:rPr>
            </w:pPr>
            <w:r w:rsidRPr="00B36CF9">
              <w:rPr>
                <w:rFonts w:eastAsia="Aptos"/>
              </w:rPr>
              <w:t>Estimated total funds available for Community Sport stream</w:t>
            </w:r>
          </w:p>
        </w:tc>
        <w:tc>
          <w:tcPr>
            <w:tcW w:w="7856" w:type="dxa"/>
          </w:tcPr>
          <w:p w:rsidRPr="00B36CF9" w:rsidR="00A05836" w:rsidP="00056363" w:rsidRDefault="00A05836" w14:paraId="29DF9441" w14:textId="5523A122">
            <w:pPr>
              <w:tabs>
                <w:tab w:val="right" w:pos="10274"/>
              </w:tabs>
              <w:rPr>
                <w:rFonts w:eastAsia="Aptos"/>
              </w:rPr>
            </w:pPr>
            <w:r w:rsidRPr="00B36CF9">
              <w:rPr>
                <w:rFonts w:eastAsia="Aptos"/>
              </w:rPr>
              <w:t>$400,000</w:t>
            </w:r>
          </w:p>
        </w:tc>
      </w:tr>
    </w:tbl>
    <w:p w:rsidR="00B36CF9" w:rsidP="00056363" w:rsidRDefault="00B36CF9" w14:paraId="553817D6" w14:textId="77777777">
      <w:pPr>
        <w:pStyle w:val="Bodyafterbullets"/>
        <w:spacing w:line="276" w:lineRule="auto"/>
        <w:rPr>
          <w:color w:val="00363A"/>
          <w:sz w:val="22"/>
          <w:szCs w:val="22"/>
        </w:rPr>
      </w:pPr>
    </w:p>
    <w:p w:rsidRPr="00210786" w:rsidR="00B11CD1" w:rsidP="000075B3" w:rsidRDefault="00B11CD1" w14:paraId="2BB1E459" w14:textId="77777777">
      <w:pPr>
        <w:pStyle w:val="Heading3"/>
      </w:pPr>
      <w:bookmarkStart w:name="_Toc223272962" w:id="66"/>
      <w:bookmarkStart w:name="_Toc223273322" w:id="67"/>
      <w:bookmarkStart w:name="_Toc223273540" w:id="68"/>
      <w:bookmarkStart w:name="_Toc223351007" w:id="69"/>
      <w:r w:rsidRPr="00210786">
        <w:t>Grant stream 3: Workplaces</w:t>
      </w:r>
      <w:bookmarkEnd w:id="66"/>
      <w:bookmarkEnd w:id="67"/>
      <w:bookmarkEnd w:id="68"/>
      <w:bookmarkEnd w:id="69"/>
    </w:p>
    <w:tbl>
      <w:tblPr>
        <w:tblStyle w:val="RespectVictoriaTable"/>
        <w:tblW w:w="10768" w:type="dxa"/>
        <w:tblLook w:val="04A0" w:firstRow="1" w:lastRow="0" w:firstColumn="1" w:lastColumn="0" w:noHBand="0" w:noVBand="1"/>
      </w:tblPr>
      <w:tblGrid>
        <w:gridCol w:w="2912"/>
        <w:gridCol w:w="7856"/>
      </w:tblGrid>
      <w:tr w:rsidR="00895FAA" w:rsidTr="000473C2" w14:paraId="48F08527" w14:textId="77777777">
        <w:trPr>
          <w:cnfStyle w:val="100000000000" w:firstRow="1" w:lastRow="0" w:firstColumn="0" w:lastColumn="0" w:oddVBand="0" w:evenVBand="0" w:oddHBand="0" w:evenHBand="0" w:firstRowFirstColumn="0" w:firstRowLastColumn="0" w:lastRowFirstColumn="0" w:lastRowLastColumn="0"/>
        </w:trPr>
        <w:tc>
          <w:tcPr>
            <w:tcW w:w="2912" w:type="dxa"/>
          </w:tcPr>
          <w:p w:rsidRPr="007C6F81" w:rsidR="007C6F81" w:rsidP="00056363" w:rsidRDefault="007C6F81" w14:paraId="256C46F1" w14:textId="6957446F">
            <w:pPr>
              <w:tabs>
                <w:tab w:val="right" w:pos="10274"/>
              </w:tabs>
            </w:pPr>
            <w:r w:rsidRPr="007C6F81">
              <w:rPr>
                <w:rFonts w:eastAsia="Aptos"/>
              </w:rPr>
              <w:t>Grant Stream 3</w:t>
            </w:r>
          </w:p>
        </w:tc>
        <w:tc>
          <w:tcPr>
            <w:tcW w:w="7856" w:type="dxa"/>
          </w:tcPr>
          <w:p w:rsidRPr="007C6F81" w:rsidR="007C6F81" w:rsidP="00056363" w:rsidRDefault="007C6F81" w14:paraId="45EA4F49" w14:textId="378CE307">
            <w:pPr>
              <w:tabs>
                <w:tab w:val="right" w:pos="10274"/>
              </w:tabs>
            </w:pPr>
            <w:r w:rsidRPr="007C6F81">
              <w:rPr>
                <w:rFonts w:eastAsia="Aptos"/>
              </w:rPr>
              <w:t>Details</w:t>
            </w:r>
          </w:p>
        </w:tc>
      </w:tr>
      <w:tr w:rsidR="00895FAA" w:rsidTr="000473C2" w14:paraId="1EA4237D"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7C6F81" w:rsidR="007C6F81" w:rsidP="00056363" w:rsidRDefault="007C6F81" w14:paraId="4E30F6A5" w14:textId="7E8F7E1D">
            <w:pPr>
              <w:tabs>
                <w:tab w:val="right" w:pos="10274"/>
              </w:tabs>
            </w:pPr>
            <w:r w:rsidRPr="007C6F81">
              <w:rPr>
                <w:rFonts w:eastAsia="Aptos"/>
              </w:rPr>
              <w:t>Priority place</w:t>
            </w:r>
          </w:p>
        </w:tc>
        <w:tc>
          <w:tcPr>
            <w:tcW w:w="7856" w:type="dxa"/>
          </w:tcPr>
          <w:p w:rsidRPr="007C6F81" w:rsidR="007C6F81" w:rsidP="00056363" w:rsidRDefault="007C6F81" w14:paraId="4772EABD" w14:textId="539511A6">
            <w:pPr>
              <w:tabs>
                <w:tab w:val="right" w:pos="10274"/>
              </w:tabs>
            </w:pPr>
            <w:r w:rsidRPr="007C6F81">
              <w:rPr>
                <w:rFonts w:eastAsia="Aptos"/>
              </w:rPr>
              <w:t>Workplace settings with a focus on industries with a predominately male workforce.</w:t>
            </w:r>
          </w:p>
        </w:tc>
      </w:tr>
      <w:tr w:rsidR="00895FAA" w:rsidTr="000473C2" w14:paraId="74B81A07"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7C6F81" w:rsidR="007C6F81" w:rsidP="00056363" w:rsidRDefault="007C6F81" w14:paraId="19F2292F" w14:textId="6F0B5BD3">
            <w:pPr>
              <w:tabs>
                <w:tab w:val="right" w:pos="10274"/>
              </w:tabs>
            </w:pPr>
            <w:r w:rsidRPr="007C6F81">
              <w:rPr>
                <w:rFonts w:eastAsia="Aptos"/>
              </w:rPr>
              <w:t xml:space="preserve">Priority people </w:t>
            </w:r>
          </w:p>
        </w:tc>
        <w:tc>
          <w:tcPr>
            <w:tcW w:w="7856" w:type="dxa"/>
          </w:tcPr>
          <w:p w:rsidRPr="007C6F81" w:rsidR="007C6F81" w:rsidP="00056363" w:rsidRDefault="007C6F81" w14:paraId="0FB16A97" w14:textId="77777777">
            <w:pPr>
              <w:pStyle w:val="Tablebullet1"/>
              <w:spacing w:line="276" w:lineRule="auto"/>
              <w:rPr>
                <w:rFonts w:eastAsia="Aptos"/>
                <w:color w:val="00363A"/>
                <w:sz w:val="22"/>
                <w:szCs w:val="22"/>
              </w:rPr>
            </w:pPr>
            <w:r w:rsidRPr="007C6F81">
              <w:rPr>
                <w:rFonts w:eastAsia="Aptos"/>
                <w:color w:val="00363A"/>
                <w:sz w:val="22"/>
                <w:szCs w:val="22"/>
              </w:rPr>
              <w:t xml:space="preserve">Leaders (existing and new) </w:t>
            </w:r>
          </w:p>
          <w:p w:rsidRPr="007C6F81" w:rsidR="007C6F81" w:rsidP="007F7A27" w:rsidRDefault="007C6F81" w14:paraId="2264164C" w14:textId="2452D2F6">
            <w:pPr>
              <w:pStyle w:val="ListParagraph"/>
              <w:numPr>
                <w:ilvl w:val="0"/>
                <w:numId w:val="17"/>
              </w:numPr>
              <w:tabs>
                <w:tab w:val="right" w:pos="10274"/>
              </w:tabs>
            </w:pPr>
            <w:r w:rsidRPr="007C6F81">
              <w:rPr>
                <w:rFonts w:eastAsia="Aptos"/>
              </w:rPr>
              <w:t>Men</w:t>
            </w:r>
          </w:p>
        </w:tc>
      </w:tr>
      <w:tr w:rsidR="00895FAA" w:rsidTr="000473C2" w14:paraId="310D826A"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7C6F81" w:rsidR="007C6F81" w:rsidP="00056363" w:rsidRDefault="007C6F81" w14:paraId="55CB7621" w14:textId="3325F989">
            <w:pPr>
              <w:tabs>
                <w:tab w:val="right" w:pos="10274"/>
              </w:tabs>
            </w:pPr>
            <w:r w:rsidRPr="007C6F81">
              <w:rPr>
                <w:rFonts w:eastAsia="Aptos"/>
              </w:rPr>
              <w:t>Examples of organisations that may be funded</w:t>
            </w:r>
          </w:p>
        </w:tc>
        <w:tc>
          <w:tcPr>
            <w:tcW w:w="7856" w:type="dxa"/>
          </w:tcPr>
          <w:p w:rsidRPr="007C6F81" w:rsidR="007C6F81" w:rsidP="00056363" w:rsidRDefault="007C6F81" w14:paraId="797FA5EE" w14:textId="3BF90042">
            <w:pPr>
              <w:tabs>
                <w:tab w:val="right" w:pos="10274"/>
              </w:tabs>
            </w:pPr>
            <w:r w:rsidRPr="007C6F81">
              <w:rPr>
                <w:rFonts w:eastAsia="Aptos"/>
              </w:rPr>
              <w:t xml:space="preserve">Organisations with experience and expertise engaging leaders from workplaces across </w:t>
            </w:r>
            <w:r w:rsidRPr="007C6F81" w:rsidR="004349F8">
              <w:rPr>
                <w:rFonts w:eastAsia="Aptos"/>
              </w:rPr>
              <w:t>Ballarat</w:t>
            </w:r>
            <w:r w:rsidR="004349F8">
              <w:rPr>
                <w:rFonts w:eastAsia="Aptos"/>
              </w:rPr>
              <w:t>,</w:t>
            </w:r>
            <w:r w:rsidRPr="007C6F81" w:rsidR="004349F8">
              <w:rPr>
                <w:rFonts w:eastAsia="Aptos"/>
              </w:rPr>
              <w:t xml:space="preserve"> and</w:t>
            </w:r>
            <w:r w:rsidRPr="007C6F81">
              <w:rPr>
                <w:rFonts w:eastAsia="Aptos"/>
              </w:rPr>
              <w:t xml:space="preserve"> working with men.</w:t>
            </w:r>
          </w:p>
        </w:tc>
      </w:tr>
      <w:tr w:rsidR="00895FAA" w:rsidTr="000473C2" w14:paraId="7A39D2E2"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7C6F81" w:rsidR="007C6F81" w:rsidP="00056363" w:rsidRDefault="007C6F81" w14:paraId="5C3F0AE8" w14:textId="77777777">
            <w:pPr>
              <w:pStyle w:val="Tabletext"/>
              <w:spacing w:line="276" w:lineRule="auto"/>
              <w:rPr>
                <w:rFonts w:eastAsia="Aptos"/>
                <w:sz w:val="22"/>
                <w:szCs w:val="22"/>
              </w:rPr>
            </w:pPr>
            <w:r w:rsidRPr="007C6F81">
              <w:rPr>
                <w:rFonts w:eastAsia="Aptos"/>
                <w:sz w:val="22"/>
                <w:szCs w:val="22"/>
              </w:rPr>
              <w:t>Examples of activities that may be funded</w:t>
            </w:r>
          </w:p>
          <w:p w:rsidRPr="007C6F81" w:rsidR="007C6F81" w:rsidP="00056363" w:rsidRDefault="007C6F81" w14:paraId="6E50E629" w14:textId="11107D22">
            <w:pPr>
              <w:tabs>
                <w:tab w:val="right" w:pos="10274"/>
              </w:tabs>
            </w:pPr>
          </w:p>
        </w:tc>
        <w:tc>
          <w:tcPr>
            <w:tcW w:w="7856" w:type="dxa"/>
          </w:tcPr>
          <w:p w:rsidRPr="007C6F81" w:rsidR="007C6F81" w:rsidP="00056363" w:rsidRDefault="007C6F81" w14:paraId="7A9E97D6" w14:textId="77777777">
            <w:pPr>
              <w:pStyle w:val="Tabletext"/>
              <w:spacing w:line="276" w:lineRule="auto"/>
              <w:rPr>
                <w:rFonts w:eastAsia="Aptos"/>
                <w:sz w:val="22"/>
                <w:szCs w:val="22"/>
              </w:rPr>
            </w:pPr>
            <w:r w:rsidRPr="007C6F81">
              <w:rPr>
                <w:rFonts w:eastAsia="Aptos"/>
                <w:sz w:val="22"/>
                <w:szCs w:val="22"/>
              </w:rPr>
              <w:t>Projects or initiatives that engage directly with workplace leaders in Ballarat with an emphasis on engaging men in building:</w:t>
            </w:r>
          </w:p>
          <w:p w:rsidRPr="007C6F81" w:rsidR="007C6F81" w:rsidP="007F7A27" w:rsidRDefault="007C6F81" w14:paraId="3133E30E" w14:textId="77777777">
            <w:pPr>
              <w:pStyle w:val="Tablebullet1"/>
              <w:numPr>
                <w:ilvl w:val="0"/>
                <w:numId w:val="17"/>
              </w:numPr>
              <w:spacing w:line="276" w:lineRule="auto"/>
              <w:rPr>
                <w:rFonts w:eastAsia="Aptos"/>
                <w:color w:val="00363A"/>
                <w:sz w:val="22"/>
                <w:szCs w:val="22"/>
              </w:rPr>
            </w:pPr>
            <w:r w:rsidRPr="007C6F81">
              <w:rPr>
                <w:rFonts w:eastAsia="Aptos"/>
                <w:color w:val="00363A"/>
                <w:sz w:val="22"/>
                <w:szCs w:val="22"/>
              </w:rPr>
              <w:t>knowledge and a commitment to the prevention of violence</w:t>
            </w:r>
          </w:p>
          <w:p w:rsidRPr="007C6F81" w:rsidR="007C6F81" w:rsidP="007F7A27" w:rsidRDefault="007C6F81" w14:paraId="2E9A62BC" w14:textId="77777777">
            <w:pPr>
              <w:pStyle w:val="Tablebullet1"/>
              <w:numPr>
                <w:ilvl w:val="0"/>
                <w:numId w:val="17"/>
              </w:numPr>
              <w:spacing w:line="276" w:lineRule="auto"/>
              <w:rPr>
                <w:rFonts w:eastAsia="Aptos"/>
                <w:color w:val="00363A"/>
                <w:sz w:val="22"/>
                <w:szCs w:val="22"/>
              </w:rPr>
            </w:pPr>
            <w:r w:rsidRPr="007C6F81">
              <w:rPr>
                <w:rFonts w:eastAsia="Aptos"/>
                <w:color w:val="00363A"/>
                <w:sz w:val="22"/>
                <w:szCs w:val="22"/>
              </w:rPr>
              <w:t>leadership styles that promote:</w:t>
            </w:r>
          </w:p>
          <w:p w:rsidRPr="007C6F81" w:rsidR="007C6F81" w:rsidP="007F7A27" w:rsidRDefault="007C6F81" w14:paraId="73CA872F" w14:textId="77777777">
            <w:pPr>
              <w:pStyle w:val="Tablebullet2"/>
              <w:numPr>
                <w:ilvl w:val="1"/>
                <w:numId w:val="17"/>
              </w:numPr>
              <w:spacing w:line="276" w:lineRule="auto"/>
              <w:rPr>
                <w:rFonts w:eastAsia="Aptos"/>
                <w:sz w:val="22"/>
                <w:szCs w:val="22"/>
              </w:rPr>
            </w:pPr>
            <w:r w:rsidRPr="007C6F81">
              <w:rPr>
                <w:rFonts w:eastAsia="Aptos"/>
                <w:sz w:val="22"/>
                <w:szCs w:val="22"/>
              </w:rPr>
              <w:t>equality</w:t>
            </w:r>
          </w:p>
          <w:p w:rsidRPr="007C6F81" w:rsidR="007C6F81" w:rsidP="007F7A27" w:rsidRDefault="007C6F81" w14:paraId="3BB0FB74" w14:textId="77777777">
            <w:pPr>
              <w:pStyle w:val="Tablebullet2"/>
              <w:numPr>
                <w:ilvl w:val="1"/>
                <w:numId w:val="17"/>
              </w:numPr>
              <w:spacing w:line="276" w:lineRule="auto"/>
              <w:rPr>
                <w:rFonts w:eastAsia="Aptos"/>
                <w:sz w:val="22"/>
                <w:szCs w:val="22"/>
              </w:rPr>
            </w:pPr>
            <w:r w:rsidRPr="007C6F81">
              <w:rPr>
                <w:rFonts w:eastAsia="Aptos"/>
                <w:sz w:val="22"/>
                <w:szCs w:val="22"/>
              </w:rPr>
              <w:t>inclusion</w:t>
            </w:r>
          </w:p>
          <w:p w:rsidRPr="007C6F81" w:rsidR="007C6F81" w:rsidP="007F7A27" w:rsidRDefault="007C6F81" w14:paraId="0FAB61D7" w14:textId="77777777">
            <w:pPr>
              <w:pStyle w:val="Tablebullet2"/>
              <w:numPr>
                <w:ilvl w:val="1"/>
                <w:numId w:val="17"/>
              </w:numPr>
              <w:spacing w:line="276" w:lineRule="auto"/>
              <w:rPr>
                <w:rFonts w:eastAsia="Aptos"/>
                <w:sz w:val="22"/>
                <w:szCs w:val="22"/>
              </w:rPr>
            </w:pPr>
            <w:r w:rsidRPr="007C6F81">
              <w:rPr>
                <w:rFonts w:eastAsia="Aptos"/>
                <w:sz w:val="22"/>
                <w:szCs w:val="22"/>
              </w:rPr>
              <w:t>respect.</w:t>
            </w:r>
          </w:p>
          <w:p w:rsidRPr="007C6F81" w:rsidR="007C6F81" w:rsidP="00056363" w:rsidRDefault="007C6F81" w14:paraId="3CD540A2" w14:textId="77777777">
            <w:pPr>
              <w:pStyle w:val="Tabletext"/>
              <w:spacing w:line="276" w:lineRule="auto"/>
              <w:rPr>
                <w:rFonts w:eastAsia="Aptos"/>
                <w:sz w:val="22"/>
                <w:szCs w:val="22"/>
              </w:rPr>
            </w:pPr>
            <w:r w:rsidRPr="007C6F81">
              <w:rPr>
                <w:rFonts w:eastAsia="Aptos"/>
                <w:sz w:val="22"/>
                <w:szCs w:val="22"/>
              </w:rPr>
              <w:t>Projects could work with a predominately male workplace or develop an approach to engage leaders across Ballarat.</w:t>
            </w:r>
          </w:p>
          <w:p w:rsidRPr="007C6F81" w:rsidR="007C6F81" w:rsidP="00056363" w:rsidRDefault="007C6F81" w14:paraId="5C1D6449" w14:textId="77777777">
            <w:pPr>
              <w:pStyle w:val="Tabletext"/>
              <w:spacing w:line="276" w:lineRule="auto"/>
              <w:rPr>
                <w:rFonts w:eastAsia="Aptos"/>
                <w:sz w:val="22"/>
                <w:szCs w:val="22"/>
              </w:rPr>
            </w:pPr>
            <w:r w:rsidRPr="007C6F81">
              <w:rPr>
                <w:rFonts w:eastAsia="Aptos"/>
                <w:sz w:val="22"/>
                <w:szCs w:val="22"/>
              </w:rPr>
              <w:t>Projects are encouraged to work alongside and support existing work in Ballarat that aims to:</w:t>
            </w:r>
          </w:p>
          <w:p w:rsidRPr="007C6F81" w:rsidR="007C6F81" w:rsidP="00056363" w:rsidRDefault="007C6F81" w14:paraId="6E9D31C3" w14:textId="77777777">
            <w:pPr>
              <w:pStyle w:val="Tablebullet1"/>
              <w:spacing w:line="276" w:lineRule="auto"/>
              <w:rPr>
                <w:rFonts w:eastAsia="Aptos"/>
                <w:color w:val="00363A"/>
                <w:sz w:val="22"/>
                <w:szCs w:val="22"/>
              </w:rPr>
            </w:pPr>
            <w:r w:rsidRPr="007C6F81">
              <w:rPr>
                <w:rFonts w:eastAsia="Aptos"/>
                <w:color w:val="00363A"/>
                <w:sz w:val="22"/>
                <w:szCs w:val="22"/>
              </w:rPr>
              <w:t>educate</w:t>
            </w:r>
          </w:p>
          <w:p w:rsidRPr="007C6F81" w:rsidR="007C6F81" w:rsidP="00056363" w:rsidRDefault="007C6F81" w14:paraId="1F8AFF9A" w14:textId="77777777">
            <w:pPr>
              <w:pStyle w:val="Tablebullet1"/>
              <w:spacing w:line="276" w:lineRule="auto"/>
              <w:rPr>
                <w:rFonts w:eastAsia="Aptos"/>
                <w:color w:val="00363A"/>
                <w:sz w:val="22"/>
                <w:szCs w:val="22"/>
              </w:rPr>
            </w:pPr>
            <w:r w:rsidRPr="007C6F81">
              <w:rPr>
                <w:rFonts w:eastAsia="Aptos"/>
                <w:color w:val="00363A"/>
                <w:sz w:val="22"/>
                <w:szCs w:val="22"/>
              </w:rPr>
              <w:t>understand</w:t>
            </w:r>
          </w:p>
          <w:p w:rsidRPr="007C6F81" w:rsidR="007C6F81" w:rsidP="00056363" w:rsidRDefault="007C6F81" w14:paraId="327C70DE" w14:textId="77777777">
            <w:pPr>
              <w:pStyle w:val="Tablebullet1"/>
              <w:spacing w:line="276" w:lineRule="auto"/>
              <w:rPr>
                <w:rFonts w:eastAsia="Aptos"/>
                <w:color w:val="00363A"/>
                <w:sz w:val="22"/>
                <w:szCs w:val="22"/>
              </w:rPr>
            </w:pPr>
            <w:r w:rsidRPr="007C6F81">
              <w:rPr>
                <w:rFonts w:eastAsia="Aptos"/>
                <w:color w:val="00363A"/>
                <w:sz w:val="22"/>
                <w:szCs w:val="22"/>
              </w:rPr>
              <w:t>prevent gendered violence in workplaces.</w:t>
            </w:r>
          </w:p>
          <w:p w:rsidRPr="007C6F81" w:rsidR="007C6F81" w:rsidP="00056363" w:rsidRDefault="007C6F81" w14:paraId="6B02B7C8" w14:textId="77777777">
            <w:pPr>
              <w:pStyle w:val="Tabletext"/>
              <w:spacing w:line="276" w:lineRule="auto"/>
              <w:rPr>
                <w:rFonts w:eastAsia="Aptos"/>
                <w:sz w:val="22"/>
                <w:szCs w:val="22"/>
              </w:rPr>
            </w:pPr>
            <w:r w:rsidRPr="007C6F81">
              <w:rPr>
                <w:rFonts w:eastAsia="Aptos"/>
                <w:sz w:val="22"/>
                <w:szCs w:val="22"/>
              </w:rPr>
              <w:t>Activities could include:</w:t>
            </w:r>
          </w:p>
          <w:p w:rsidRPr="007C6F81" w:rsidR="007C6F81" w:rsidP="00056363" w:rsidRDefault="007C6F81" w14:paraId="62516A44" w14:textId="77777777">
            <w:pPr>
              <w:pStyle w:val="Tablebullet1"/>
              <w:spacing w:line="276" w:lineRule="auto"/>
              <w:rPr>
                <w:rFonts w:eastAsia="Aptos"/>
                <w:color w:val="00363A"/>
                <w:sz w:val="22"/>
                <w:szCs w:val="22"/>
              </w:rPr>
            </w:pPr>
            <w:r w:rsidRPr="007C6F81">
              <w:rPr>
                <w:rFonts w:eastAsia="Aptos"/>
                <w:color w:val="00363A"/>
                <w:sz w:val="22"/>
                <w:szCs w:val="22"/>
              </w:rPr>
              <w:t>strengthening prevention work with leaders in workplaces that:</w:t>
            </w:r>
          </w:p>
          <w:p w:rsidRPr="007C6F81" w:rsidR="007C6F81" w:rsidP="007F7A27" w:rsidRDefault="007C6F81" w14:paraId="6866A138" w14:textId="77777777">
            <w:pPr>
              <w:pStyle w:val="Tablebullet2"/>
              <w:numPr>
                <w:ilvl w:val="1"/>
                <w:numId w:val="14"/>
              </w:numPr>
              <w:spacing w:line="276" w:lineRule="auto"/>
              <w:rPr>
                <w:rFonts w:eastAsia="Aptos"/>
                <w:sz w:val="22"/>
                <w:szCs w:val="22"/>
              </w:rPr>
            </w:pPr>
            <w:r w:rsidRPr="007C6F81">
              <w:rPr>
                <w:rFonts w:eastAsia="Aptos"/>
                <w:sz w:val="22"/>
                <w:szCs w:val="22"/>
              </w:rPr>
              <w:t>already have a commitment to prevention</w:t>
            </w:r>
          </w:p>
          <w:p w:rsidRPr="007C6F81" w:rsidR="007C6F81" w:rsidP="007F7A27" w:rsidRDefault="007C6F81" w14:paraId="4443DE79" w14:textId="77777777">
            <w:pPr>
              <w:pStyle w:val="Tablebullet2"/>
              <w:numPr>
                <w:ilvl w:val="1"/>
                <w:numId w:val="14"/>
              </w:numPr>
              <w:spacing w:line="276" w:lineRule="auto"/>
              <w:rPr>
                <w:rFonts w:eastAsia="Aptos"/>
                <w:sz w:val="22"/>
                <w:szCs w:val="22"/>
              </w:rPr>
            </w:pPr>
            <w:r w:rsidRPr="007C6F81">
              <w:rPr>
                <w:rFonts w:eastAsia="Aptos"/>
                <w:sz w:val="22"/>
                <w:szCs w:val="22"/>
              </w:rPr>
              <w:t>are beginning work with a workforce that has minimal engagement with prevention</w:t>
            </w:r>
          </w:p>
          <w:p w:rsidRPr="007C6F81" w:rsidR="007C6F81" w:rsidP="00056363" w:rsidRDefault="007C6F81" w14:paraId="7ABAAED5" w14:textId="77777777">
            <w:pPr>
              <w:pStyle w:val="Tablebullet1"/>
              <w:spacing w:line="276" w:lineRule="auto"/>
              <w:rPr>
                <w:rFonts w:eastAsia="Aptos"/>
                <w:color w:val="00363A"/>
                <w:sz w:val="22"/>
                <w:szCs w:val="22"/>
              </w:rPr>
            </w:pPr>
            <w:r w:rsidRPr="007C6F81">
              <w:rPr>
                <w:rFonts w:eastAsia="Aptos"/>
                <w:color w:val="00363A"/>
                <w:sz w:val="22"/>
                <w:szCs w:val="22"/>
              </w:rPr>
              <w:t>support workplace leaders to engage meaningfully with prevention</w:t>
            </w:r>
          </w:p>
          <w:p w:rsidRPr="007C6F81" w:rsidR="007C6F81" w:rsidP="00056363" w:rsidRDefault="007C6F81" w14:paraId="66D20A47" w14:textId="77777777">
            <w:pPr>
              <w:pStyle w:val="Tablebullet1"/>
              <w:spacing w:line="276" w:lineRule="auto"/>
              <w:rPr>
                <w:rFonts w:eastAsia="Aptos"/>
                <w:color w:val="00363A"/>
                <w:sz w:val="22"/>
                <w:szCs w:val="22"/>
              </w:rPr>
            </w:pPr>
            <w:r w:rsidRPr="007C6F81">
              <w:rPr>
                <w:rFonts w:eastAsia="Aptos"/>
                <w:color w:val="00363A"/>
                <w:sz w:val="22"/>
                <w:szCs w:val="22"/>
              </w:rPr>
              <w:t>support men in leadership roles to:</w:t>
            </w:r>
          </w:p>
          <w:p w:rsidRPr="007C6F81" w:rsidR="007C6F81" w:rsidP="007F7A27" w:rsidRDefault="007C6F81" w14:paraId="22E12B06" w14:textId="77777777">
            <w:pPr>
              <w:pStyle w:val="Tablebullet2"/>
              <w:numPr>
                <w:ilvl w:val="1"/>
                <w:numId w:val="14"/>
              </w:numPr>
              <w:spacing w:line="276" w:lineRule="auto"/>
              <w:rPr>
                <w:rFonts w:eastAsia="Aptos"/>
                <w:sz w:val="22"/>
                <w:szCs w:val="22"/>
              </w:rPr>
            </w:pPr>
            <w:r w:rsidRPr="007C6F81">
              <w:rPr>
                <w:rFonts w:eastAsia="Aptos"/>
                <w:sz w:val="22"/>
                <w:szCs w:val="22"/>
              </w:rPr>
              <w:t>self-reflect</w:t>
            </w:r>
          </w:p>
          <w:p w:rsidRPr="007C6F81" w:rsidR="007C6F81" w:rsidP="007F7A27" w:rsidRDefault="007C6F81" w14:paraId="333C47DE" w14:textId="77777777">
            <w:pPr>
              <w:pStyle w:val="Tablebullet2"/>
              <w:numPr>
                <w:ilvl w:val="1"/>
                <w:numId w:val="14"/>
              </w:numPr>
              <w:spacing w:line="276" w:lineRule="auto"/>
              <w:rPr>
                <w:rFonts w:eastAsia="Aptos"/>
                <w:sz w:val="22"/>
                <w:szCs w:val="22"/>
              </w:rPr>
            </w:pPr>
            <w:r w:rsidRPr="007C6F81">
              <w:rPr>
                <w:rFonts w:eastAsia="Aptos"/>
                <w:sz w:val="22"/>
                <w:szCs w:val="22"/>
              </w:rPr>
              <w:t>build their capacity to understand and challenge sexism</w:t>
            </w:r>
          </w:p>
          <w:p w:rsidRPr="007C6F81" w:rsidR="007C6F81" w:rsidP="007F7A27" w:rsidRDefault="007C6F81" w14:paraId="2A9DDC74" w14:textId="6451524F">
            <w:pPr>
              <w:pStyle w:val="Tablebullet2"/>
              <w:numPr>
                <w:ilvl w:val="1"/>
                <w:numId w:val="14"/>
              </w:numPr>
              <w:spacing w:line="276" w:lineRule="auto"/>
              <w:rPr>
                <w:rFonts w:eastAsia="Aptos"/>
                <w:sz w:val="22"/>
                <w:szCs w:val="22"/>
              </w:rPr>
            </w:pPr>
            <w:r w:rsidRPr="007C6F81">
              <w:rPr>
                <w:rFonts w:eastAsia="Aptos"/>
                <w:sz w:val="22"/>
                <w:szCs w:val="22"/>
              </w:rPr>
              <w:t>take a gender transformative approach to leadership</w:t>
            </w:r>
          </w:p>
          <w:p w:rsidRPr="007C6F81" w:rsidR="007C6F81" w:rsidP="007F7A27" w:rsidRDefault="007C6F81" w14:paraId="0A6FB32F" w14:textId="051F0897">
            <w:pPr>
              <w:pStyle w:val="ListParagraph"/>
              <w:numPr>
                <w:ilvl w:val="0"/>
                <w:numId w:val="19"/>
              </w:numPr>
              <w:tabs>
                <w:tab w:val="right" w:pos="10274"/>
              </w:tabs>
            </w:pPr>
            <w:r w:rsidRPr="007C6F81">
              <w:rPr>
                <w:rFonts w:eastAsia="Aptos"/>
              </w:rPr>
              <w:t xml:space="preserve">support implementing workplace policies, and supporting tailored approaches for workforces or organisations </w:t>
            </w:r>
          </w:p>
        </w:tc>
      </w:tr>
      <w:tr w:rsidR="00895FAA" w:rsidTr="000473C2" w14:paraId="73F0117D"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7C6F81" w:rsidR="007C6F81" w:rsidP="00056363" w:rsidRDefault="007C6F81" w14:paraId="175C2CE1" w14:textId="19D4EFC3">
            <w:pPr>
              <w:tabs>
                <w:tab w:val="right" w:pos="10274"/>
              </w:tabs>
            </w:pPr>
            <w:r w:rsidRPr="007C6F81">
              <w:rPr>
                <w:rFonts w:eastAsia="Aptos"/>
              </w:rPr>
              <w:t>Minimum grant</w:t>
            </w:r>
          </w:p>
        </w:tc>
        <w:tc>
          <w:tcPr>
            <w:tcW w:w="7856" w:type="dxa"/>
          </w:tcPr>
          <w:p w:rsidRPr="007C6F81" w:rsidR="007C6F81" w:rsidP="00056363" w:rsidRDefault="007C6F81" w14:paraId="03797003" w14:textId="77777777">
            <w:pPr>
              <w:pStyle w:val="Tabletext"/>
              <w:spacing w:line="276" w:lineRule="auto"/>
              <w:rPr>
                <w:rFonts w:eastAsia="Aptos"/>
                <w:sz w:val="22"/>
                <w:szCs w:val="22"/>
              </w:rPr>
            </w:pPr>
            <w:r w:rsidRPr="007C6F81">
              <w:rPr>
                <w:rFonts w:eastAsia="Aptos"/>
                <w:sz w:val="22"/>
                <w:szCs w:val="22"/>
              </w:rPr>
              <w:t>$50,000 for projects delivered over 1 year</w:t>
            </w:r>
          </w:p>
          <w:p w:rsidRPr="007C6F81" w:rsidR="007C6F81" w:rsidP="00056363" w:rsidRDefault="007C6F81" w14:paraId="15EB0373" w14:textId="64CACA93">
            <w:pPr>
              <w:tabs>
                <w:tab w:val="right" w:pos="10274"/>
              </w:tabs>
            </w:pPr>
            <w:r w:rsidRPr="007C6F81">
              <w:rPr>
                <w:rFonts w:eastAsia="Aptos"/>
              </w:rPr>
              <w:t xml:space="preserve">$100,000 for projects delivered over 2 years </w:t>
            </w:r>
          </w:p>
        </w:tc>
      </w:tr>
      <w:tr w:rsidR="00895FAA" w:rsidTr="000473C2" w14:paraId="410A2149"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7C6F81" w:rsidR="007C6F81" w:rsidP="00056363" w:rsidRDefault="007C6F81" w14:paraId="5BDBE9E3" w14:textId="38ACE337">
            <w:pPr>
              <w:tabs>
                <w:tab w:val="right" w:pos="10274"/>
              </w:tabs>
            </w:pPr>
            <w:bookmarkStart w:name="_Int_NMIzv17i" w:id="70"/>
            <w:r w:rsidRPr="007C6F81">
              <w:rPr>
                <w:rFonts w:eastAsia="Aptos"/>
              </w:rPr>
              <w:t>Maximum</w:t>
            </w:r>
            <w:bookmarkEnd w:id="70"/>
            <w:r w:rsidRPr="007C6F81">
              <w:rPr>
                <w:rFonts w:eastAsia="Aptos"/>
              </w:rPr>
              <w:t xml:space="preserve"> grant</w:t>
            </w:r>
          </w:p>
        </w:tc>
        <w:tc>
          <w:tcPr>
            <w:tcW w:w="7856" w:type="dxa"/>
          </w:tcPr>
          <w:p w:rsidRPr="007C6F81" w:rsidR="007C6F81" w:rsidP="00056363" w:rsidRDefault="007C6F81" w14:paraId="1EA87E83" w14:textId="145B370A">
            <w:pPr>
              <w:tabs>
                <w:tab w:val="right" w:pos="10274"/>
              </w:tabs>
            </w:pPr>
            <w:r w:rsidRPr="007C6F81">
              <w:rPr>
                <w:rFonts w:eastAsia="Aptos"/>
              </w:rPr>
              <w:t xml:space="preserve">$400,000 </w:t>
            </w:r>
          </w:p>
        </w:tc>
      </w:tr>
      <w:tr w:rsidR="00895FAA" w:rsidTr="000473C2" w14:paraId="2D460BC3"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7C6F81" w:rsidR="007C6F81" w:rsidP="00056363" w:rsidRDefault="007C6F81" w14:paraId="3CABC21D" w14:textId="6A54B3B1">
            <w:pPr>
              <w:tabs>
                <w:tab w:val="right" w:pos="10274"/>
              </w:tabs>
            </w:pPr>
            <w:r w:rsidRPr="007C6F81">
              <w:rPr>
                <w:rFonts w:eastAsia="Aptos"/>
              </w:rPr>
              <w:t>Grant period</w:t>
            </w:r>
          </w:p>
        </w:tc>
        <w:tc>
          <w:tcPr>
            <w:tcW w:w="7856" w:type="dxa"/>
          </w:tcPr>
          <w:p w:rsidRPr="007C6F81" w:rsidR="007C6F81" w:rsidP="00056363" w:rsidRDefault="007C6F81" w14:paraId="2442AF26" w14:textId="63FF6DF6">
            <w:pPr>
              <w:tabs>
                <w:tab w:val="right" w:pos="10274"/>
              </w:tabs>
            </w:pPr>
            <w:r w:rsidRPr="007C6F81">
              <w:rPr>
                <w:rFonts w:eastAsia="Aptos"/>
              </w:rPr>
              <w:t xml:space="preserve">Up to 2 years </w:t>
            </w:r>
          </w:p>
        </w:tc>
      </w:tr>
      <w:tr w:rsidR="002A1F0A" w:rsidTr="000473C2" w14:paraId="56D01E28"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7C6F81" w:rsidR="002A1F0A" w:rsidP="00056363" w:rsidRDefault="002A1F0A" w14:paraId="5FC18736" w14:textId="0921CAF6">
            <w:pPr>
              <w:tabs>
                <w:tab w:val="right" w:pos="10274"/>
              </w:tabs>
              <w:rPr>
                <w:rFonts w:eastAsia="Aptos"/>
              </w:rPr>
            </w:pPr>
            <w:r>
              <w:rPr>
                <w:rFonts w:eastAsia="Aptos"/>
                <w:color w:val="003639" w:themeColor="text1"/>
              </w:rPr>
              <w:t>Number of applications an applicant may make</w:t>
            </w:r>
          </w:p>
        </w:tc>
        <w:tc>
          <w:tcPr>
            <w:tcW w:w="7856" w:type="dxa"/>
          </w:tcPr>
          <w:p w:rsidRPr="007C6F81" w:rsidR="002A1F0A" w:rsidP="00056363" w:rsidRDefault="002A1F0A" w14:paraId="1E6D011B" w14:textId="4261818F">
            <w:pPr>
              <w:tabs>
                <w:tab w:val="right" w:pos="10274"/>
              </w:tabs>
              <w:rPr>
                <w:rFonts w:eastAsia="Aptos"/>
              </w:rPr>
            </w:pPr>
            <w:r>
              <w:rPr>
                <w:rFonts w:eastAsia="Aptos"/>
              </w:rPr>
              <w:t>1 application</w:t>
            </w:r>
          </w:p>
        </w:tc>
      </w:tr>
      <w:tr w:rsidR="00895FAA" w:rsidTr="000473C2" w14:paraId="3F5CC9CD"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7C6F81" w:rsidR="007C6F81" w:rsidP="00056363" w:rsidRDefault="007C6F81" w14:paraId="733E1233" w14:textId="4A814E54">
            <w:pPr>
              <w:tabs>
                <w:tab w:val="right" w:pos="10274"/>
              </w:tabs>
              <w:rPr>
                <w:rFonts w:eastAsia="Arial"/>
              </w:rPr>
            </w:pPr>
            <w:r w:rsidRPr="007C6F81">
              <w:rPr>
                <w:rFonts w:eastAsia="Aptos"/>
              </w:rPr>
              <w:t>Estimated number of grants</w:t>
            </w:r>
          </w:p>
        </w:tc>
        <w:tc>
          <w:tcPr>
            <w:tcW w:w="7856" w:type="dxa"/>
          </w:tcPr>
          <w:p w:rsidRPr="007C6F81" w:rsidR="007C6F81" w:rsidP="00056363" w:rsidRDefault="007C6F81" w14:paraId="2F4D30FB" w14:textId="5FB5DE04">
            <w:pPr>
              <w:tabs>
                <w:tab w:val="right" w:pos="10274"/>
              </w:tabs>
              <w:rPr>
                <w:rFonts w:eastAsia="Arial"/>
              </w:rPr>
            </w:pPr>
            <w:r w:rsidRPr="007C6F81">
              <w:rPr>
                <w:rFonts w:eastAsia="Aptos"/>
              </w:rPr>
              <w:t>Up to 2 grants</w:t>
            </w:r>
          </w:p>
        </w:tc>
      </w:tr>
      <w:tr w:rsidR="00895FAA" w:rsidTr="000473C2" w14:paraId="532A3FA3"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7C6F81" w:rsidR="007C6F81" w:rsidP="00056363" w:rsidRDefault="007C6F81" w14:paraId="65B69549" w14:textId="7E811897">
            <w:pPr>
              <w:tabs>
                <w:tab w:val="right" w:pos="10274"/>
              </w:tabs>
              <w:rPr>
                <w:rFonts w:eastAsia="Aptos"/>
              </w:rPr>
            </w:pPr>
            <w:r w:rsidRPr="007C6F81">
              <w:rPr>
                <w:rFonts w:eastAsia="Aptos"/>
              </w:rPr>
              <w:t>Estimated total funds available for Workplaces stream</w:t>
            </w:r>
          </w:p>
        </w:tc>
        <w:tc>
          <w:tcPr>
            <w:tcW w:w="7856" w:type="dxa"/>
          </w:tcPr>
          <w:p w:rsidRPr="007C6F81" w:rsidR="007C6F81" w:rsidP="00056363" w:rsidRDefault="007C6F81" w14:paraId="288A0D3A" w14:textId="4AFD45FE">
            <w:pPr>
              <w:tabs>
                <w:tab w:val="right" w:pos="10274"/>
              </w:tabs>
              <w:rPr>
                <w:rFonts w:eastAsia="Aptos"/>
              </w:rPr>
            </w:pPr>
            <w:r w:rsidRPr="007C6F81">
              <w:rPr>
                <w:rFonts w:eastAsia="Aptos"/>
              </w:rPr>
              <w:t>$800,000</w:t>
            </w:r>
          </w:p>
        </w:tc>
      </w:tr>
    </w:tbl>
    <w:p w:rsidR="00151B7D" w:rsidP="00056363" w:rsidRDefault="00151B7D" w14:paraId="6D0F4F65" w14:textId="77777777">
      <w:pPr>
        <w:pStyle w:val="Heading4"/>
      </w:pPr>
    </w:p>
    <w:p w:rsidRPr="00210786" w:rsidR="00B36CF9" w:rsidP="000075B3" w:rsidRDefault="00151B7D" w14:paraId="44874160" w14:textId="7ADCBF0E">
      <w:pPr>
        <w:pStyle w:val="Heading3"/>
      </w:pPr>
      <w:bookmarkStart w:name="_Toc223272963" w:id="71"/>
      <w:bookmarkStart w:name="_Toc223273323" w:id="72"/>
      <w:bookmarkStart w:name="_Toc223273541" w:id="73"/>
      <w:bookmarkStart w:name="_Toc223351008" w:id="74"/>
      <w:r w:rsidRPr="00210786">
        <w:t>Grant stream 4: Education</w:t>
      </w:r>
      <w:bookmarkEnd w:id="71"/>
      <w:bookmarkEnd w:id="72"/>
      <w:bookmarkEnd w:id="73"/>
      <w:bookmarkEnd w:id="74"/>
    </w:p>
    <w:tbl>
      <w:tblPr>
        <w:tblStyle w:val="RespectVictoriaTable"/>
        <w:tblW w:w="10768" w:type="dxa"/>
        <w:tblLook w:val="04A0" w:firstRow="1" w:lastRow="0" w:firstColumn="1" w:lastColumn="0" w:noHBand="0" w:noVBand="1"/>
      </w:tblPr>
      <w:tblGrid>
        <w:gridCol w:w="2912"/>
        <w:gridCol w:w="7856"/>
      </w:tblGrid>
      <w:tr w:rsidR="00895FAA" w:rsidTr="000473C2" w14:paraId="5EE9BDD3" w14:textId="77777777">
        <w:trPr>
          <w:cnfStyle w:val="100000000000" w:firstRow="1" w:lastRow="0" w:firstColumn="0" w:lastColumn="0" w:oddVBand="0" w:evenVBand="0" w:oddHBand="0" w:evenHBand="0" w:firstRowFirstColumn="0" w:firstRowLastColumn="0" w:lastRowFirstColumn="0" w:lastRowLastColumn="0"/>
        </w:trPr>
        <w:tc>
          <w:tcPr>
            <w:tcW w:w="2912" w:type="dxa"/>
          </w:tcPr>
          <w:p w:rsidRPr="00FB4B2B" w:rsidR="00FB4B2B" w:rsidP="00056363" w:rsidRDefault="00FB4B2B" w14:paraId="51C3614C" w14:textId="4854DD8D">
            <w:pPr>
              <w:tabs>
                <w:tab w:val="right" w:pos="10274"/>
              </w:tabs>
            </w:pPr>
            <w:r w:rsidRPr="00FB4B2B">
              <w:rPr>
                <w:rFonts w:eastAsia="Aptos"/>
              </w:rPr>
              <w:t>Grant Stream 4</w:t>
            </w:r>
          </w:p>
        </w:tc>
        <w:tc>
          <w:tcPr>
            <w:tcW w:w="7856" w:type="dxa"/>
          </w:tcPr>
          <w:p w:rsidRPr="00FB4B2B" w:rsidR="00FB4B2B" w:rsidP="00056363" w:rsidRDefault="00FB4B2B" w14:paraId="4F788DEE" w14:textId="54630348">
            <w:pPr>
              <w:tabs>
                <w:tab w:val="right" w:pos="10274"/>
              </w:tabs>
            </w:pPr>
            <w:r w:rsidRPr="00FB4B2B">
              <w:rPr>
                <w:rFonts w:eastAsia="Aptos"/>
              </w:rPr>
              <w:t>Details</w:t>
            </w:r>
          </w:p>
        </w:tc>
      </w:tr>
      <w:tr w:rsidR="00895FAA" w:rsidTr="000473C2" w14:paraId="062F4787"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FB4B2B" w:rsidR="00FB4B2B" w:rsidP="00056363" w:rsidRDefault="00FB4B2B" w14:paraId="482423BD" w14:textId="0B8B2A59">
            <w:pPr>
              <w:tabs>
                <w:tab w:val="right" w:pos="10274"/>
              </w:tabs>
            </w:pPr>
            <w:r w:rsidRPr="00FB4B2B">
              <w:rPr>
                <w:rFonts w:eastAsia="Aptos"/>
              </w:rPr>
              <w:t>Priority place</w:t>
            </w:r>
          </w:p>
        </w:tc>
        <w:tc>
          <w:tcPr>
            <w:tcW w:w="7856" w:type="dxa"/>
          </w:tcPr>
          <w:p w:rsidRPr="00FB4B2B" w:rsidR="00FB4B2B" w:rsidP="00056363" w:rsidRDefault="00FB4B2B" w14:paraId="7709012D" w14:textId="77777777">
            <w:pPr>
              <w:pStyle w:val="Tabletext"/>
              <w:spacing w:line="276" w:lineRule="auto"/>
              <w:rPr>
                <w:rFonts w:eastAsia="Aptos"/>
                <w:sz w:val="22"/>
                <w:szCs w:val="22"/>
              </w:rPr>
            </w:pPr>
            <w:r w:rsidRPr="00FB4B2B">
              <w:rPr>
                <w:rFonts w:eastAsia="Aptos"/>
                <w:sz w:val="22"/>
                <w:szCs w:val="22"/>
              </w:rPr>
              <w:t>Education settings, including:</w:t>
            </w:r>
          </w:p>
          <w:p w:rsidRPr="00FB4B2B" w:rsidR="00FB4B2B" w:rsidP="007F7A27" w:rsidRDefault="00FB4B2B" w14:paraId="2F7F140F" w14:textId="77777777">
            <w:pPr>
              <w:pStyle w:val="Tablebullet1"/>
              <w:numPr>
                <w:ilvl w:val="0"/>
                <w:numId w:val="19"/>
              </w:numPr>
              <w:spacing w:line="276" w:lineRule="auto"/>
              <w:rPr>
                <w:rFonts w:eastAsia="Aptos"/>
                <w:color w:val="00363A"/>
                <w:sz w:val="22"/>
                <w:szCs w:val="22"/>
              </w:rPr>
            </w:pPr>
            <w:r w:rsidRPr="00FB4B2B">
              <w:rPr>
                <w:rFonts w:eastAsia="Aptos"/>
                <w:color w:val="00363A"/>
                <w:sz w:val="22"/>
                <w:szCs w:val="22"/>
              </w:rPr>
              <w:t>primary schools</w:t>
            </w:r>
          </w:p>
          <w:p w:rsidRPr="00FB4B2B" w:rsidR="00FB4B2B" w:rsidP="007F7A27" w:rsidRDefault="00FB4B2B" w14:paraId="39314EE7" w14:textId="77777777">
            <w:pPr>
              <w:pStyle w:val="Tablebullet1"/>
              <w:numPr>
                <w:ilvl w:val="0"/>
                <w:numId w:val="19"/>
              </w:numPr>
              <w:spacing w:line="276" w:lineRule="auto"/>
              <w:rPr>
                <w:rFonts w:eastAsia="Aptos"/>
                <w:color w:val="00363A"/>
                <w:sz w:val="22"/>
                <w:szCs w:val="22"/>
              </w:rPr>
            </w:pPr>
            <w:r w:rsidRPr="00FB4B2B">
              <w:rPr>
                <w:rFonts w:eastAsia="Aptos"/>
                <w:color w:val="00363A"/>
                <w:sz w:val="22"/>
                <w:szCs w:val="22"/>
              </w:rPr>
              <w:t>secondary schools</w:t>
            </w:r>
          </w:p>
          <w:p w:rsidRPr="00FB4B2B" w:rsidR="00FB4B2B" w:rsidP="007F7A27" w:rsidRDefault="00FB4B2B" w14:paraId="33ACCA63" w14:textId="77777777">
            <w:pPr>
              <w:pStyle w:val="Tablebullet1"/>
              <w:numPr>
                <w:ilvl w:val="0"/>
                <w:numId w:val="19"/>
              </w:numPr>
              <w:spacing w:line="276" w:lineRule="auto"/>
              <w:rPr>
                <w:rFonts w:eastAsia="Aptos"/>
                <w:color w:val="00363A"/>
                <w:sz w:val="22"/>
                <w:szCs w:val="22"/>
              </w:rPr>
            </w:pPr>
            <w:r w:rsidRPr="00FB4B2B">
              <w:rPr>
                <w:rFonts w:eastAsia="Aptos"/>
                <w:color w:val="00363A"/>
                <w:sz w:val="22"/>
                <w:szCs w:val="22"/>
              </w:rPr>
              <w:t>higher education</w:t>
            </w:r>
          </w:p>
          <w:p w:rsidRPr="00FB4B2B" w:rsidR="00FB4B2B" w:rsidP="007F7A27" w:rsidRDefault="00FB4B2B" w14:paraId="2D7BEC91" w14:textId="50F26B2E">
            <w:pPr>
              <w:pStyle w:val="ListParagraph"/>
              <w:numPr>
                <w:ilvl w:val="0"/>
                <w:numId w:val="19"/>
              </w:numPr>
              <w:tabs>
                <w:tab w:val="right" w:pos="10274"/>
              </w:tabs>
            </w:pPr>
            <w:r w:rsidRPr="00315ACC">
              <w:rPr>
                <w:rFonts w:eastAsia="Aptos"/>
              </w:rPr>
              <w:t>TAFE/community education</w:t>
            </w:r>
            <w:r w:rsidR="0037184D">
              <w:rPr>
                <w:rFonts w:eastAsia="Aptos"/>
              </w:rPr>
              <w:t>.</w:t>
            </w:r>
          </w:p>
        </w:tc>
      </w:tr>
      <w:tr w:rsidR="00895FAA" w:rsidTr="000473C2" w14:paraId="4D75322F"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FB4B2B" w:rsidR="00FB4B2B" w:rsidP="00056363" w:rsidRDefault="00FB4B2B" w14:paraId="5ED7B924" w14:textId="73C8B743">
            <w:pPr>
              <w:tabs>
                <w:tab w:val="right" w:pos="10274"/>
              </w:tabs>
            </w:pPr>
            <w:r w:rsidRPr="00FB4B2B">
              <w:rPr>
                <w:rFonts w:eastAsia="Aptos"/>
              </w:rPr>
              <w:t xml:space="preserve">Priority people </w:t>
            </w:r>
          </w:p>
        </w:tc>
        <w:tc>
          <w:tcPr>
            <w:tcW w:w="7856" w:type="dxa"/>
          </w:tcPr>
          <w:p w:rsidRPr="00FB4B2B" w:rsidR="00FB4B2B" w:rsidP="007F7A27" w:rsidRDefault="00FB4B2B" w14:paraId="7D5326F6" w14:textId="77777777">
            <w:pPr>
              <w:pStyle w:val="Tablebullet1"/>
              <w:numPr>
                <w:ilvl w:val="0"/>
                <w:numId w:val="19"/>
              </w:numPr>
              <w:spacing w:line="276" w:lineRule="auto"/>
              <w:rPr>
                <w:rFonts w:eastAsia="Aptos"/>
                <w:color w:val="00363A"/>
                <w:sz w:val="22"/>
                <w:szCs w:val="22"/>
              </w:rPr>
            </w:pPr>
            <w:r w:rsidRPr="00FB4B2B">
              <w:rPr>
                <w:rFonts w:eastAsia="Aptos"/>
                <w:color w:val="00363A"/>
                <w:sz w:val="22"/>
                <w:szCs w:val="22"/>
              </w:rPr>
              <w:t>Children and young people</w:t>
            </w:r>
          </w:p>
          <w:p w:rsidRPr="00FB4B2B" w:rsidR="00FB4B2B" w:rsidP="007F7A27" w:rsidRDefault="00FB4B2B" w14:paraId="7A0AB90E" w14:textId="77777777">
            <w:pPr>
              <w:pStyle w:val="Tablebullet1"/>
              <w:numPr>
                <w:ilvl w:val="0"/>
                <w:numId w:val="19"/>
              </w:numPr>
              <w:spacing w:line="276" w:lineRule="auto"/>
              <w:rPr>
                <w:rFonts w:eastAsia="Aptos"/>
                <w:color w:val="00363A"/>
                <w:sz w:val="22"/>
                <w:szCs w:val="22"/>
              </w:rPr>
            </w:pPr>
            <w:r w:rsidRPr="00FB4B2B">
              <w:rPr>
                <w:rFonts w:eastAsia="Aptos"/>
                <w:color w:val="00363A"/>
                <w:sz w:val="22"/>
                <w:szCs w:val="22"/>
              </w:rPr>
              <w:t>Men</w:t>
            </w:r>
          </w:p>
          <w:p w:rsidRPr="00FB4B2B" w:rsidR="00FB4B2B" w:rsidP="007F7A27" w:rsidRDefault="00FB4B2B" w14:paraId="086A3A83" w14:textId="77777777">
            <w:pPr>
              <w:pStyle w:val="Tablebullet1"/>
              <w:numPr>
                <w:ilvl w:val="0"/>
                <w:numId w:val="19"/>
              </w:numPr>
              <w:spacing w:line="276" w:lineRule="auto"/>
              <w:rPr>
                <w:rFonts w:eastAsia="Aptos"/>
                <w:color w:val="00363A"/>
                <w:sz w:val="22"/>
                <w:szCs w:val="22"/>
              </w:rPr>
            </w:pPr>
            <w:r w:rsidRPr="00FB4B2B">
              <w:rPr>
                <w:rFonts w:eastAsia="Aptos"/>
                <w:color w:val="00363A"/>
                <w:sz w:val="22"/>
                <w:szCs w:val="22"/>
              </w:rPr>
              <w:t>New parents (especially fathers)</w:t>
            </w:r>
          </w:p>
          <w:p w:rsidRPr="00FB4B2B" w:rsidR="00FB4B2B" w:rsidP="007F7A27" w:rsidRDefault="00FB4B2B" w14:paraId="6D0755D8" w14:textId="6E5360C5">
            <w:pPr>
              <w:pStyle w:val="ListParagraph"/>
              <w:numPr>
                <w:ilvl w:val="0"/>
                <w:numId w:val="19"/>
              </w:numPr>
              <w:tabs>
                <w:tab w:val="right" w:pos="10274"/>
              </w:tabs>
            </w:pPr>
            <w:r w:rsidRPr="00315ACC">
              <w:rPr>
                <w:rFonts w:eastAsia="Aptos"/>
              </w:rPr>
              <w:t>Leaders (existing and new)</w:t>
            </w:r>
          </w:p>
        </w:tc>
      </w:tr>
      <w:tr w:rsidR="00895FAA" w:rsidTr="000473C2" w14:paraId="1A97DF5B"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FB4B2B" w:rsidR="00FB4B2B" w:rsidP="00056363" w:rsidRDefault="00FB4B2B" w14:paraId="24131283" w14:textId="13FC478F">
            <w:pPr>
              <w:tabs>
                <w:tab w:val="right" w:pos="10274"/>
              </w:tabs>
            </w:pPr>
            <w:r w:rsidRPr="00FB4B2B">
              <w:rPr>
                <w:rFonts w:eastAsia="Aptos"/>
              </w:rPr>
              <w:t>Examples of organisations that may be funded</w:t>
            </w:r>
          </w:p>
        </w:tc>
        <w:tc>
          <w:tcPr>
            <w:tcW w:w="7856" w:type="dxa"/>
          </w:tcPr>
          <w:p w:rsidRPr="00FB4B2B" w:rsidR="00FB4B2B" w:rsidP="00056363" w:rsidRDefault="00FB4B2B" w14:paraId="7349735C" w14:textId="77777777">
            <w:pPr>
              <w:pStyle w:val="Tabletext"/>
              <w:spacing w:line="276" w:lineRule="auto"/>
              <w:rPr>
                <w:rFonts w:eastAsia="Aptos"/>
                <w:sz w:val="22"/>
                <w:szCs w:val="22"/>
              </w:rPr>
            </w:pPr>
            <w:r w:rsidRPr="00FB4B2B">
              <w:rPr>
                <w:rFonts w:eastAsia="Aptos"/>
                <w:sz w:val="22"/>
                <w:szCs w:val="22"/>
              </w:rPr>
              <w:t>Organisations with experience working with:</w:t>
            </w:r>
          </w:p>
          <w:p w:rsidRPr="00FB4B2B" w:rsidR="00FB4B2B" w:rsidP="007F7A27" w:rsidRDefault="00FB4B2B" w14:paraId="63DB8801" w14:textId="77777777">
            <w:pPr>
              <w:pStyle w:val="Tablebullet1"/>
              <w:numPr>
                <w:ilvl w:val="0"/>
                <w:numId w:val="20"/>
              </w:numPr>
              <w:spacing w:line="276" w:lineRule="auto"/>
              <w:rPr>
                <w:rFonts w:eastAsia="Aptos"/>
                <w:color w:val="00363A"/>
                <w:sz w:val="22"/>
                <w:szCs w:val="22"/>
              </w:rPr>
            </w:pPr>
            <w:r w:rsidRPr="00FB4B2B">
              <w:rPr>
                <w:rFonts w:eastAsia="Aptos"/>
                <w:color w:val="00363A"/>
                <w:sz w:val="22"/>
                <w:szCs w:val="22"/>
              </w:rPr>
              <w:t>schools</w:t>
            </w:r>
          </w:p>
          <w:p w:rsidRPr="00FB4B2B" w:rsidR="00FB4B2B" w:rsidP="007F7A27" w:rsidRDefault="00FB4B2B" w14:paraId="77FD8AAB" w14:textId="77777777">
            <w:pPr>
              <w:pStyle w:val="Tablebullet1"/>
              <w:numPr>
                <w:ilvl w:val="0"/>
                <w:numId w:val="20"/>
              </w:numPr>
              <w:spacing w:line="276" w:lineRule="auto"/>
              <w:rPr>
                <w:rFonts w:eastAsia="Aptos"/>
                <w:color w:val="00363A"/>
                <w:sz w:val="22"/>
                <w:szCs w:val="22"/>
              </w:rPr>
            </w:pPr>
            <w:r w:rsidRPr="00FB4B2B">
              <w:rPr>
                <w:rFonts w:eastAsia="Aptos"/>
                <w:color w:val="00363A"/>
                <w:sz w:val="22"/>
                <w:szCs w:val="22"/>
              </w:rPr>
              <w:t>higher education</w:t>
            </w:r>
          </w:p>
          <w:p w:rsidRPr="00FB4B2B" w:rsidR="00FB4B2B" w:rsidP="007F7A27" w:rsidRDefault="00FB4B2B" w14:paraId="54BDA912" w14:textId="7FC202CD">
            <w:pPr>
              <w:pStyle w:val="Tablebullet1"/>
              <w:numPr>
                <w:ilvl w:val="0"/>
                <w:numId w:val="20"/>
              </w:numPr>
              <w:spacing w:line="276" w:lineRule="auto"/>
              <w:rPr>
                <w:rFonts w:eastAsia="Aptos"/>
                <w:color w:val="00363A"/>
                <w:sz w:val="22"/>
                <w:szCs w:val="22"/>
              </w:rPr>
            </w:pPr>
            <w:r w:rsidRPr="00FB4B2B">
              <w:rPr>
                <w:rFonts w:eastAsia="Aptos"/>
                <w:color w:val="00363A"/>
                <w:sz w:val="22"/>
                <w:szCs w:val="22"/>
              </w:rPr>
              <w:t>young people disengaged from the school system</w:t>
            </w:r>
            <w:r w:rsidR="0037184D">
              <w:rPr>
                <w:rFonts w:eastAsia="Aptos"/>
                <w:color w:val="00363A"/>
                <w:sz w:val="22"/>
                <w:szCs w:val="22"/>
              </w:rPr>
              <w:t>.</w:t>
            </w:r>
          </w:p>
          <w:p w:rsidRPr="00FB4B2B" w:rsidR="00FB4B2B" w:rsidP="00056363" w:rsidRDefault="00FB4B2B" w14:paraId="0B0C078F" w14:textId="77777777">
            <w:pPr>
              <w:pStyle w:val="Tabletext"/>
              <w:spacing w:line="276" w:lineRule="auto"/>
              <w:rPr>
                <w:rFonts w:eastAsia="Aptos"/>
                <w:sz w:val="22"/>
                <w:szCs w:val="22"/>
              </w:rPr>
            </w:pPr>
            <w:r w:rsidRPr="00FB4B2B">
              <w:rPr>
                <w:rFonts w:eastAsia="Aptos"/>
                <w:sz w:val="22"/>
                <w:szCs w:val="22"/>
              </w:rPr>
              <w:t>Organisations and community groups who work with communities in Ballarat and provide:</w:t>
            </w:r>
          </w:p>
          <w:p w:rsidRPr="00FB4B2B" w:rsidR="00FB4B2B" w:rsidP="007F7A27" w:rsidRDefault="00FB4B2B" w14:paraId="678AC1A1" w14:textId="77777777">
            <w:pPr>
              <w:pStyle w:val="Tablebullet1"/>
              <w:numPr>
                <w:ilvl w:val="0"/>
                <w:numId w:val="21"/>
              </w:numPr>
              <w:spacing w:line="276" w:lineRule="auto"/>
              <w:rPr>
                <w:rFonts w:eastAsia="Aptos"/>
                <w:color w:val="00363A"/>
                <w:sz w:val="22"/>
                <w:szCs w:val="22"/>
              </w:rPr>
            </w:pPr>
            <w:r w:rsidRPr="00FB4B2B">
              <w:rPr>
                <w:rFonts w:eastAsia="Aptos"/>
                <w:color w:val="00363A"/>
                <w:sz w:val="22"/>
                <w:szCs w:val="22"/>
              </w:rPr>
              <w:t>community education opportunities</w:t>
            </w:r>
          </w:p>
          <w:p w:rsidRPr="00FB4B2B" w:rsidR="00FB4B2B" w:rsidP="007F7A27" w:rsidRDefault="0037184D" w14:paraId="51331EAB" w14:textId="3F6ED283">
            <w:pPr>
              <w:pStyle w:val="Tablebullet1"/>
              <w:numPr>
                <w:ilvl w:val="0"/>
                <w:numId w:val="21"/>
              </w:numPr>
              <w:spacing w:line="276" w:lineRule="auto"/>
              <w:rPr>
                <w:rFonts w:eastAsia="Aptos"/>
                <w:color w:val="00363A"/>
                <w:sz w:val="22"/>
                <w:szCs w:val="22"/>
              </w:rPr>
            </w:pPr>
            <w:r>
              <w:rPr>
                <w:rFonts w:eastAsia="Aptos"/>
                <w:color w:val="00363A"/>
                <w:sz w:val="22"/>
                <w:szCs w:val="22"/>
              </w:rPr>
              <w:t>r</w:t>
            </w:r>
            <w:r w:rsidRPr="00FB4B2B" w:rsidR="00FB4B2B">
              <w:rPr>
                <w:rFonts w:eastAsia="Aptos"/>
                <w:color w:val="00363A"/>
                <w:sz w:val="22"/>
                <w:szCs w:val="22"/>
              </w:rPr>
              <w:t>un workshops or campaigns</w:t>
            </w:r>
          </w:p>
          <w:p w:rsidRPr="00FB4B2B" w:rsidR="00FB4B2B" w:rsidP="007F7A27" w:rsidRDefault="00FB4B2B" w14:paraId="0AB9F27A" w14:textId="312C7684">
            <w:pPr>
              <w:pStyle w:val="ListParagraph"/>
              <w:numPr>
                <w:ilvl w:val="0"/>
                <w:numId w:val="21"/>
              </w:numPr>
              <w:tabs>
                <w:tab w:val="right" w:pos="10274"/>
              </w:tabs>
            </w:pPr>
            <w:r w:rsidRPr="0037184D">
              <w:rPr>
                <w:rFonts w:eastAsia="Aptos"/>
              </w:rPr>
              <w:t>provide direct support to communities.</w:t>
            </w:r>
          </w:p>
        </w:tc>
      </w:tr>
      <w:tr w:rsidR="00895FAA" w:rsidTr="000473C2" w14:paraId="56A2DDE6"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FB4B2B" w:rsidR="00FB4B2B" w:rsidP="00056363" w:rsidRDefault="00FB4B2B" w14:paraId="11CB6B1D" w14:textId="77777777">
            <w:pPr>
              <w:pStyle w:val="Tabletext"/>
              <w:spacing w:line="276" w:lineRule="auto"/>
              <w:rPr>
                <w:rFonts w:eastAsia="Aptos"/>
                <w:sz w:val="22"/>
                <w:szCs w:val="22"/>
              </w:rPr>
            </w:pPr>
            <w:r w:rsidRPr="00FB4B2B">
              <w:rPr>
                <w:rFonts w:eastAsia="Aptos"/>
                <w:sz w:val="22"/>
                <w:szCs w:val="22"/>
              </w:rPr>
              <w:t>Examples of activities that may be funded</w:t>
            </w:r>
          </w:p>
          <w:p w:rsidRPr="00FB4B2B" w:rsidR="00FB4B2B" w:rsidP="00056363" w:rsidRDefault="00FB4B2B" w14:paraId="3F4C0373" w14:textId="77777777">
            <w:pPr>
              <w:tabs>
                <w:tab w:val="right" w:pos="10274"/>
              </w:tabs>
            </w:pPr>
          </w:p>
        </w:tc>
        <w:tc>
          <w:tcPr>
            <w:tcW w:w="7856" w:type="dxa"/>
          </w:tcPr>
          <w:p w:rsidRPr="00FB4B2B" w:rsidR="00FB4B2B" w:rsidP="00056363" w:rsidRDefault="00FB4B2B" w14:paraId="777F986F" w14:textId="77777777">
            <w:pPr>
              <w:pStyle w:val="Tabletext"/>
              <w:spacing w:line="276" w:lineRule="auto"/>
              <w:rPr>
                <w:rFonts w:eastAsia="Aptos"/>
                <w:sz w:val="22"/>
                <w:szCs w:val="22"/>
              </w:rPr>
            </w:pPr>
            <w:r w:rsidRPr="00FB4B2B">
              <w:rPr>
                <w:rFonts w:eastAsia="Aptos"/>
                <w:sz w:val="22"/>
                <w:szCs w:val="22"/>
              </w:rPr>
              <w:t>Activities funded could include:</w:t>
            </w:r>
          </w:p>
          <w:p w:rsidRPr="00FB4B2B" w:rsidR="00FB4B2B" w:rsidP="00056363" w:rsidRDefault="00FB4B2B" w14:paraId="7507DA99" w14:textId="77777777">
            <w:pPr>
              <w:pStyle w:val="Tablebullet1"/>
              <w:spacing w:line="276" w:lineRule="auto"/>
              <w:rPr>
                <w:rFonts w:eastAsia="Aptos"/>
                <w:color w:val="00363A"/>
                <w:sz w:val="22"/>
                <w:szCs w:val="22"/>
              </w:rPr>
            </w:pPr>
            <w:r w:rsidRPr="00FB4B2B">
              <w:rPr>
                <w:rFonts w:eastAsia="Aptos"/>
                <w:color w:val="00363A"/>
                <w:sz w:val="22"/>
                <w:szCs w:val="22"/>
              </w:rPr>
              <w:t>initiatives to build on or bring together existing work in schools and higher education that focus on prevention and gender equality, including:</w:t>
            </w:r>
          </w:p>
          <w:p w:rsidRPr="00FB4B2B" w:rsidR="00FB4B2B" w:rsidP="007F7A27" w:rsidRDefault="00FB4B2B" w14:paraId="495A1E96" w14:textId="77777777">
            <w:pPr>
              <w:pStyle w:val="Tablebullet2"/>
              <w:numPr>
                <w:ilvl w:val="1"/>
                <w:numId w:val="14"/>
              </w:numPr>
              <w:spacing w:line="276" w:lineRule="auto"/>
              <w:rPr>
                <w:rFonts w:eastAsia="Aptos"/>
                <w:sz w:val="22"/>
                <w:szCs w:val="22"/>
              </w:rPr>
            </w:pPr>
            <w:r w:rsidRPr="00FB4B2B">
              <w:rPr>
                <w:rFonts w:eastAsia="Aptos"/>
                <w:sz w:val="22"/>
                <w:szCs w:val="22"/>
              </w:rPr>
              <w:t>initiatives that work with parents and the broader community</w:t>
            </w:r>
          </w:p>
          <w:p w:rsidRPr="00FB4B2B" w:rsidR="00FB4B2B" w:rsidP="00056363" w:rsidRDefault="00FB4B2B" w14:paraId="215435D6" w14:textId="77777777">
            <w:pPr>
              <w:pStyle w:val="Tablebullet1"/>
              <w:spacing w:line="276" w:lineRule="auto"/>
              <w:rPr>
                <w:rFonts w:eastAsia="Aptos"/>
                <w:color w:val="00363A"/>
                <w:sz w:val="22"/>
                <w:szCs w:val="22"/>
              </w:rPr>
            </w:pPr>
            <w:r w:rsidRPr="00FB4B2B">
              <w:rPr>
                <w:rFonts w:eastAsia="Aptos"/>
                <w:color w:val="00363A"/>
                <w:sz w:val="22"/>
                <w:szCs w:val="22"/>
              </w:rPr>
              <w:t>tailored approaches to prevention and early intervention for work with specific communities:</w:t>
            </w:r>
          </w:p>
          <w:p w:rsidRPr="00FB4B2B" w:rsidR="00FB4B2B" w:rsidP="007F7A27" w:rsidRDefault="00FB4B2B" w14:paraId="36A22850" w14:textId="5CE7E161">
            <w:pPr>
              <w:pStyle w:val="Tablebullet2"/>
              <w:numPr>
                <w:ilvl w:val="1"/>
                <w:numId w:val="14"/>
              </w:numPr>
              <w:spacing w:line="276" w:lineRule="auto"/>
              <w:rPr>
                <w:rFonts w:eastAsia="Aptos"/>
                <w:sz w:val="22"/>
                <w:szCs w:val="22"/>
              </w:rPr>
            </w:pPr>
            <w:r w:rsidRPr="00FB4B2B">
              <w:rPr>
                <w:rFonts w:eastAsia="Aptos"/>
                <w:sz w:val="22"/>
                <w:szCs w:val="22"/>
              </w:rPr>
              <w:t>ideally aligned to priority people</w:t>
            </w:r>
            <w:r w:rsidR="007767C9">
              <w:rPr>
                <w:rFonts w:eastAsia="Aptos"/>
                <w:sz w:val="22"/>
                <w:szCs w:val="22"/>
              </w:rPr>
              <w:t>,</w:t>
            </w:r>
            <w:r w:rsidRPr="00FB4B2B">
              <w:rPr>
                <w:rFonts w:eastAsia="Aptos"/>
                <w:sz w:val="22"/>
                <w:szCs w:val="22"/>
              </w:rPr>
              <w:t xml:space="preserve"> building on local promising practice</w:t>
            </w:r>
          </w:p>
          <w:p w:rsidRPr="00FB4B2B" w:rsidR="00FB4B2B" w:rsidP="00056363" w:rsidRDefault="00FB4B2B" w14:paraId="05F1492D" w14:textId="77777777">
            <w:pPr>
              <w:pStyle w:val="Tablebullet1"/>
              <w:spacing w:line="276" w:lineRule="auto"/>
              <w:rPr>
                <w:rFonts w:eastAsia="Aptos"/>
                <w:color w:val="00363A"/>
                <w:sz w:val="22"/>
                <w:szCs w:val="22"/>
              </w:rPr>
            </w:pPr>
            <w:r w:rsidRPr="00FB4B2B">
              <w:rPr>
                <w:rFonts w:eastAsia="Aptos"/>
                <w:color w:val="00363A"/>
                <w:sz w:val="22"/>
                <w:szCs w:val="22"/>
              </w:rPr>
              <w:t>campaigns, marketing, narrative and communications projects that:</w:t>
            </w:r>
          </w:p>
          <w:p w:rsidRPr="00FB4B2B" w:rsidR="00FB4B2B" w:rsidP="007F7A27" w:rsidRDefault="00FB4B2B" w14:paraId="1490FB19" w14:textId="77777777">
            <w:pPr>
              <w:pStyle w:val="Tablebullet2"/>
              <w:numPr>
                <w:ilvl w:val="1"/>
                <w:numId w:val="14"/>
              </w:numPr>
              <w:spacing w:line="276" w:lineRule="auto"/>
              <w:rPr>
                <w:rFonts w:eastAsia="Aptos"/>
                <w:sz w:val="22"/>
                <w:szCs w:val="22"/>
              </w:rPr>
            </w:pPr>
            <w:r w:rsidRPr="00FB4B2B">
              <w:rPr>
                <w:rFonts w:eastAsia="Aptos"/>
                <w:sz w:val="22"/>
                <w:szCs w:val="22"/>
              </w:rPr>
              <w:t>build on existing work</w:t>
            </w:r>
          </w:p>
          <w:p w:rsidRPr="00FB4B2B" w:rsidR="00FB4B2B" w:rsidP="007F7A27" w:rsidRDefault="00FB4B2B" w14:paraId="18FDA6F5" w14:textId="77777777">
            <w:pPr>
              <w:pStyle w:val="Tablebullet2"/>
              <w:numPr>
                <w:ilvl w:val="1"/>
                <w:numId w:val="14"/>
              </w:numPr>
              <w:spacing w:line="276" w:lineRule="auto"/>
              <w:rPr>
                <w:rFonts w:eastAsia="Aptos"/>
                <w:sz w:val="22"/>
                <w:szCs w:val="22"/>
              </w:rPr>
            </w:pPr>
            <w:r w:rsidRPr="00FB4B2B">
              <w:rPr>
                <w:rFonts w:eastAsia="Aptos"/>
                <w:sz w:val="22"/>
                <w:szCs w:val="22"/>
              </w:rPr>
              <w:t>reach new audiences</w:t>
            </w:r>
          </w:p>
          <w:p w:rsidRPr="00FB4B2B" w:rsidR="00FB4B2B" w:rsidP="007F7A27" w:rsidRDefault="00FB4B2B" w14:paraId="55FAB34F" w14:textId="77777777">
            <w:pPr>
              <w:pStyle w:val="Tablebullet2"/>
              <w:numPr>
                <w:ilvl w:val="1"/>
                <w:numId w:val="14"/>
              </w:numPr>
              <w:spacing w:line="276" w:lineRule="auto"/>
              <w:rPr>
                <w:rFonts w:eastAsia="Aptos"/>
                <w:sz w:val="22"/>
                <w:szCs w:val="22"/>
              </w:rPr>
            </w:pPr>
            <w:r w:rsidRPr="00FB4B2B">
              <w:rPr>
                <w:rFonts w:eastAsia="Aptos"/>
                <w:sz w:val="22"/>
                <w:szCs w:val="22"/>
              </w:rPr>
              <w:t>are sustainable</w:t>
            </w:r>
          </w:p>
          <w:p w:rsidRPr="00FB4B2B" w:rsidR="00FB4B2B" w:rsidP="00056363" w:rsidRDefault="00FB4B2B" w14:paraId="0DBDC148" w14:textId="77777777">
            <w:pPr>
              <w:pStyle w:val="Tablebullet1"/>
              <w:spacing w:line="276" w:lineRule="auto"/>
              <w:rPr>
                <w:rFonts w:eastAsia="Aptos"/>
                <w:color w:val="00363A"/>
                <w:sz w:val="22"/>
                <w:szCs w:val="22"/>
              </w:rPr>
            </w:pPr>
            <w:r w:rsidRPr="00FB4B2B">
              <w:rPr>
                <w:rFonts w:eastAsia="Aptos"/>
                <w:color w:val="00363A"/>
                <w:sz w:val="22"/>
                <w:szCs w:val="22"/>
              </w:rPr>
              <w:t>community mobilisation initiatives that bring together local communities to:</w:t>
            </w:r>
          </w:p>
          <w:p w:rsidRPr="00FB4B2B" w:rsidR="00FB4B2B" w:rsidP="007F7A27" w:rsidRDefault="00FB4B2B" w14:paraId="43ACA9FE" w14:textId="77777777">
            <w:pPr>
              <w:pStyle w:val="Tablebullet2"/>
              <w:numPr>
                <w:ilvl w:val="1"/>
                <w:numId w:val="14"/>
              </w:numPr>
              <w:spacing w:line="276" w:lineRule="auto"/>
              <w:rPr>
                <w:rFonts w:eastAsia="Aptos"/>
                <w:sz w:val="22"/>
                <w:szCs w:val="22"/>
              </w:rPr>
            </w:pPr>
            <w:r w:rsidRPr="00FB4B2B">
              <w:rPr>
                <w:rFonts w:eastAsia="Aptos"/>
                <w:sz w:val="22"/>
                <w:szCs w:val="22"/>
              </w:rPr>
              <w:t>learn</w:t>
            </w:r>
          </w:p>
          <w:p w:rsidR="0051053B" w:rsidP="007F7A27" w:rsidRDefault="00FB4B2B" w14:paraId="62ABCAEF" w14:textId="77777777">
            <w:pPr>
              <w:pStyle w:val="Tablebullet2"/>
              <w:numPr>
                <w:ilvl w:val="1"/>
                <w:numId w:val="14"/>
              </w:numPr>
              <w:spacing w:line="276" w:lineRule="auto"/>
              <w:rPr>
                <w:rFonts w:eastAsia="Aptos"/>
                <w:sz w:val="22"/>
                <w:szCs w:val="22"/>
              </w:rPr>
            </w:pPr>
            <w:r w:rsidRPr="00FB4B2B">
              <w:rPr>
                <w:rFonts w:eastAsia="Aptos"/>
                <w:sz w:val="22"/>
                <w:szCs w:val="22"/>
              </w:rPr>
              <w:t>upskill</w:t>
            </w:r>
          </w:p>
          <w:p w:rsidRPr="0051053B" w:rsidR="00FB4B2B" w:rsidP="007F7A27" w:rsidRDefault="0051053B" w14:paraId="02A387F1" w14:textId="09E89C35">
            <w:pPr>
              <w:pStyle w:val="Tablebullet2"/>
              <w:numPr>
                <w:ilvl w:val="1"/>
                <w:numId w:val="14"/>
              </w:numPr>
              <w:spacing w:line="276" w:lineRule="auto"/>
              <w:rPr>
                <w:rFonts w:eastAsia="Aptos"/>
                <w:sz w:val="22"/>
                <w:szCs w:val="22"/>
              </w:rPr>
            </w:pPr>
            <w:r>
              <w:rPr>
                <w:rFonts w:eastAsia="Aptos"/>
              </w:rPr>
              <w:t>tak</w:t>
            </w:r>
            <w:r w:rsidRPr="0051053B" w:rsidR="00FB4B2B">
              <w:rPr>
                <w:rFonts w:eastAsia="Aptos"/>
              </w:rPr>
              <w:t>e action on prevention.</w:t>
            </w:r>
          </w:p>
        </w:tc>
      </w:tr>
      <w:tr w:rsidR="00895FAA" w:rsidTr="000473C2" w14:paraId="7256C612"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FB4B2B" w:rsidR="00FB4B2B" w:rsidP="00056363" w:rsidRDefault="00FB4B2B" w14:paraId="4127A6FC" w14:textId="76823199">
            <w:pPr>
              <w:tabs>
                <w:tab w:val="right" w:pos="10274"/>
              </w:tabs>
            </w:pPr>
            <w:r w:rsidRPr="00FB4B2B">
              <w:rPr>
                <w:rFonts w:eastAsia="Aptos"/>
              </w:rPr>
              <w:t>Minimum grant</w:t>
            </w:r>
          </w:p>
        </w:tc>
        <w:tc>
          <w:tcPr>
            <w:tcW w:w="7856" w:type="dxa"/>
          </w:tcPr>
          <w:p w:rsidRPr="00FB4B2B" w:rsidR="00FB4B2B" w:rsidP="00056363" w:rsidRDefault="00FB4B2B" w14:paraId="0319A1CF" w14:textId="77777777">
            <w:pPr>
              <w:pStyle w:val="Tabletext"/>
              <w:spacing w:line="276" w:lineRule="auto"/>
              <w:rPr>
                <w:rFonts w:eastAsia="Aptos"/>
                <w:sz w:val="22"/>
                <w:szCs w:val="22"/>
              </w:rPr>
            </w:pPr>
            <w:r w:rsidRPr="00FB4B2B">
              <w:rPr>
                <w:rFonts w:eastAsia="Aptos"/>
                <w:sz w:val="22"/>
                <w:szCs w:val="22"/>
              </w:rPr>
              <w:t>$50,000 for projects delivered over 1 year</w:t>
            </w:r>
          </w:p>
          <w:p w:rsidRPr="00FB4B2B" w:rsidR="00FB4B2B" w:rsidP="00056363" w:rsidRDefault="00FB4B2B" w14:paraId="46EC4D1A" w14:textId="096133E1">
            <w:pPr>
              <w:tabs>
                <w:tab w:val="right" w:pos="10274"/>
              </w:tabs>
            </w:pPr>
            <w:r w:rsidRPr="00FB4B2B">
              <w:rPr>
                <w:rFonts w:eastAsia="Aptos"/>
              </w:rPr>
              <w:t xml:space="preserve">$100,000 for projects delivered over 2 years </w:t>
            </w:r>
          </w:p>
        </w:tc>
      </w:tr>
      <w:tr w:rsidR="00895FAA" w:rsidTr="000473C2" w14:paraId="00E24215"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FB4B2B" w:rsidR="00FB4B2B" w:rsidP="00056363" w:rsidRDefault="00FB4B2B" w14:paraId="05F98266" w14:textId="0E419454">
            <w:pPr>
              <w:tabs>
                <w:tab w:val="right" w:pos="10274"/>
              </w:tabs>
            </w:pPr>
            <w:r w:rsidRPr="00FB4B2B">
              <w:rPr>
                <w:rFonts w:eastAsia="Aptos"/>
              </w:rPr>
              <w:t>Maximum grant</w:t>
            </w:r>
          </w:p>
        </w:tc>
        <w:tc>
          <w:tcPr>
            <w:tcW w:w="7856" w:type="dxa"/>
          </w:tcPr>
          <w:p w:rsidRPr="00FB4B2B" w:rsidR="00FB4B2B" w:rsidP="00056363" w:rsidRDefault="00FB4B2B" w14:paraId="500C3F39" w14:textId="3B026611">
            <w:pPr>
              <w:tabs>
                <w:tab w:val="right" w:pos="10274"/>
              </w:tabs>
            </w:pPr>
            <w:r w:rsidRPr="00FB4B2B">
              <w:rPr>
                <w:rFonts w:eastAsia="Aptos"/>
              </w:rPr>
              <w:t xml:space="preserve">$400,000 </w:t>
            </w:r>
          </w:p>
        </w:tc>
      </w:tr>
      <w:tr w:rsidR="00895FAA" w:rsidTr="000473C2" w14:paraId="3A1F2E08"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FB4B2B" w:rsidR="00FB4B2B" w:rsidP="00056363" w:rsidRDefault="00FB4B2B" w14:paraId="030DC0FA" w14:textId="6E47001F">
            <w:pPr>
              <w:tabs>
                <w:tab w:val="right" w:pos="10274"/>
              </w:tabs>
            </w:pPr>
            <w:r w:rsidRPr="00FB4B2B">
              <w:rPr>
                <w:rFonts w:eastAsia="Aptos"/>
              </w:rPr>
              <w:t xml:space="preserve">Grant period </w:t>
            </w:r>
          </w:p>
        </w:tc>
        <w:tc>
          <w:tcPr>
            <w:tcW w:w="7856" w:type="dxa"/>
          </w:tcPr>
          <w:p w:rsidRPr="00FB4B2B" w:rsidR="00FB4B2B" w:rsidP="00056363" w:rsidRDefault="00FB4B2B" w14:paraId="41B0E3C7" w14:textId="0D0CF747">
            <w:pPr>
              <w:tabs>
                <w:tab w:val="right" w:pos="10274"/>
              </w:tabs>
            </w:pPr>
            <w:r w:rsidRPr="00FB4B2B">
              <w:rPr>
                <w:rFonts w:eastAsia="Aptos"/>
              </w:rPr>
              <w:t>Up to 2 years</w:t>
            </w:r>
          </w:p>
        </w:tc>
      </w:tr>
      <w:tr w:rsidR="002A1F0A" w:rsidTr="000473C2" w14:paraId="76DCFE95"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FB4B2B" w:rsidR="002A1F0A" w:rsidP="00056363" w:rsidRDefault="002A1F0A" w14:paraId="035C3EE5" w14:textId="171F8235">
            <w:pPr>
              <w:tabs>
                <w:tab w:val="right" w:pos="10274"/>
              </w:tabs>
              <w:rPr>
                <w:rFonts w:eastAsia="Aptos"/>
              </w:rPr>
            </w:pPr>
            <w:r>
              <w:rPr>
                <w:rFonts w:eastAsia="Aptos"/>
                <w:color w:val="003639" w:themeColor="text1"/>
              </w:rPr>
              <w:t>Number of applications an applicant may make</w:t>
            </w:r>
          </w:p>
        </w:tc>
        <w:tc>
          <w:tcPr>
            <w:tcW w:w="7856" w:type="dxa"/>
          </w:tcPr>
          <w:p w:rsidRPr="00FB4B2B" w:rsidR="002A1F0A" w:rsidP="00056363" w:rsidRDefault="002A1F0A" w14:paraId="04E596F6" w14:textId="34388A59">
            <w:pPr>
              <w:tabs>
                <w:tab w:val="right" w:pos="10274"/>
              </w:tabs>
              <w:rPr>
                <w:rFonts w:eastAsia="Aptos"/>
              </w:rPr>
            </w:pPr>
            <w:r>
              <w:rPr>
                <w:rFonts w:eastAsia="Aptos"/>
              </w:rPr>
              <w:t>1 application</w:t>
            </w:r>
          </w:p>
        </w:tc>
      </w:tr>
      <w:tr w:rsidR="00895FAA" w:rsidTr="000473C2" w14:paraId="71D34947"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FB4B2B" w:rsidR="00FB4B2B" w:rsidP="00056363" w:rsidRDefault="00FB4B2B" w14:paraId="5935C73D" w14:textId="04F907C0">
            <w:pPr>
              <w:tabs>
                <w:tab w:val="right" w:pos="10274"/>
              </w:tabs>
              <w:rPr>
                <w:rFonts w:eastAsia="Arial"/>
              </w:rPr>
            </w:pPr>
            <w:r w:rsidRPr="00FB4B2B">
              <w:rPr>
                <w:rFonts w:eastAsia="Aptos"/>
              </w:rPr>
              <w:t>Estimated number of grants</w:t>
            </w:r>
          </w:p>
        </w:tc>
        <w:tc>
          <w:tcPr>
            <w:tcW w:w="7856" w:type="dxa"/>
          </w:tcPr>
          <w:p w:rsidRPr="00FB4B2B" w:rsidR="00FB4B2B" w:rsidP="00056363" w:rsidRDefault="00FB4B2B" w14:paraId="7F29634C" w14:textId="1AFC202F">
            <w:pPr>
              <w:tabs>
                <w:tab w:val="right" w:pos="10274"/>
              </w:tabs>
              <w:rPr>
                <w:rFonts w:eastAsia="Arial"/>
              </w:rPr>
            </w:pPr>
            <w:r w:rsidRPr="00FB4B2B">
              <w:rPr>
                <w:rFonts w:eastAsia="Aptos"/>
              </w:rPr>
              <w:t>At least 1 grant</w:t>
            </w:r>
          </w:p>
        </w:tc>
      </w:tr>
      <w:tr w:rsidR="00895FAA" w:rsidTr="000473C2" w14:paraId="32387BFA"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FB4B2B" w:rsidR="00FB4B2B" w:rsidP="00056363" w:rsidRDefault="00FB4B2B" w14:paraId="51AF0D92" w14:textId="2E71035E">
            <w:pPr>
              <w:tabs>
                <w:tab w:val="right" w:pos="10274"/>
              </w:tabs>
              <w:rPr>
                <w:rFonts w:eastAsia="Aptos"/>
              </w:rPr>
            </w:pPr>
            <w:r w:rsidRPr="00FB4B2B">
              <w:rPr>
                <w:rFonts w:eastAsia="Aptos"/>
              </w:rPr>
              <w:t xml:space="preserve">Estimated total funds available for </w:t>
            </w:r>
            <w:r w:rsidR="00BF662D">
              <w:rPr>
                <w:rFonts w:eastAsia="Aptos"/>
              </w:rPr>
              <w:t>Education stream</w:t>
            </w:r>
          </w:p>
        </w:tc>
        <w:tc>
          <w:tcPr>
            <w:tcW w:w="7856" w:type="dxa"/>
          </w:tcPr>
          <w:p w:rsidRPr="00FB4B2B" w:rsidR="00FB4B2B" w:rsidP="00056363" w:rsidRDefault="00FB4B2B" w14:paraId="43A87FB8" w14:textId="670C6287">
            <w:pPr>
              <w:tabs>
                <w:tab w:val="right" w:pos="10274"/>
              </w:tabs>
              <w:rPr>
                <w:rFonts w:eastAsia="Aptos"/>
              </w:rPr>
            </w:pPr>
            <w:r w:rsidRPr="00FB4B2B">
              <w:rPr>
                <w:rFonts w:eastAsia="Aptos"/>
              </w:rPr>
              <w:t xml:space="preserve">$400,000 </w:t>
            </w:r>
          </w:p>
        </w:tc>
      </w:tr>
    </w:tbl>
    <w:p w:rsidRPr="001501A6" w:rsidR="007521A2" w:rsidP="00056363" w:rsidRDefault="007521A2" w14:paraId="37E476C3" w14:textId="77777777">
      <w:pPr>
        <w:pStyle w:val="Body"/>
        <w:spacing w:line="276" w:lineRule="auto"/>
        <w:rPr>
          <w:color w:val="00363A"/>
          <w:sz w:val="22"/>
          <w:szCs w:val="22"/>
        </w:rPr>
      </w:pPr>
    </w:p>
    <w:p w:rsidRPr="00210786" w:rsidR="00525DA8" w:rsidP="000075B3" w:rsidRDefault="00074871" w14:paraId="45651EAA" w14:textId="16DB681A">
      <w:pPr>
        <w:pStyle w:val="Heading3"/>
      </w:pPr>
      <w:bookmarkStart w:name="_Toc223272964" w:id="75"/>
      <w:bookmarkStart w:name="_Toc223273324" w:id="76"/>
      <w:bookmarkStart w:name="_Toc223273542" w:id="77"/>
      <w:bookmarkStart w:name="_Toc223351009" w:id="78"/>
      <w:r w:rsidRPr="00210786">
        <w:t>Grant stream 5: Settings Leads</w:t>
      </w:r>
      <w:bookmarkEnd w:id="75"/>
      <w:bookmarkEnd w:id="76"/>
      <w:bookmarkEnd w:id="77"/>
      <w:bookmarkEnd w:id="78"/>
    </w:p>
    <w:tbl>
      <w:tblPr>
        <w:tblStyle w:val="RespectVictoriaTable"/>
        <w:tblW w:w="10768" w:type="dxa"/>
        <w:tblLook w:val="04A0" w:firstRow="1" w:lastRow="0" w:firstColumn="1" w:lastColumn="0" w:noHBand="0" w:noVBand="1"/>
      </w:tblPr>
      <w:tblGrid>
        <w:gridCol w:w="2912"/>
        <w:gridCol w:w="7856"/>
      </w:tblGrid>
      <w:tr w:rsidR="00895FAA" w:rsidTr="007A279A" w14:paraId="360EDC42" w14:textId="77777777">
        <w:trPr>
          <w:cnfStyle w:val="100000000000" w:firstRow="1" w:lastRow="0" w:firstColumn="0" w:lastColumn="0" w:oddVBand="0" w:evenVBand="0" w:oddHBand="0" w:evenHBand="0" w:firstRowFirstColumn="0" w:firstRowLastColumn="0" w:lastRowFirstColumn="0" w:lastRowLastColumn="0"/>
          <w:trHeight w:val="25"/>
        </w:trPr>
        <w:tc>
          <w:tcPr>
            <w:tcW w:w="2912" w:type="dxa"/>
          </w:tcPr>
          <w:p w:rsidRPr="007A279A" w:rsidR="007A279A" w:rsidP="00056363" w:rsidRDefault="007A279A" w14:paraId="7BB17D83" w14:textId="4DB94A39">
            <w:pPr>
              <w:tabs>
                <w:tab w:val="right" w:pos="10274"/>
              </w:tabs>
              <w:rPr>
                <w:rFonts w:asciiTheme="minorHAnsi" w:hAnsiTheme="minorHAnsi" w:cstheme="minorHAnsi"/>
              </w:rPr>
            </w:pPr>
            <w:r w:rsidRPr="007A279A">
              <w:rPr>
                <w:rFonts w:eastAsia="Aptos" w:asciiTheme="minorHAnsi" w:hAnsiTheme="minorHAnsi" w:cstheme="minorHAnsi"/>
                <w:bCs/>
              </w:rPr>
              <w:t>Grant Stream 5</w:t>
            </w:r>
          </w:p>
        </w:tc>
        <w:tc>
          <w:tcPr>
            <w:tcW w:w="7856" w:type="dxa"/>
          </w:tcPr>
          <w:p w:rsidRPr="007A279A" w:rsidR="007A279A" w:rsidP="00056363" w:rsidRDefault="007A279A" w14:paraId="6328FA15" w14:textId="29B099F1">
            <w:pPr>
              <w:tabs>
                <w:tab w:val="right" w:pos="10274"/>
              </w:tabs>
              <w:rPr>
                <w:rFonts w:asciiTheme="minorHAnsi" w:hAnsiTheme="minorHAnsi" w:cstheme="minorHAnsi"/>
              </w:rPr>
            </w:pPr>
            <w:r w:rsidRPr="007A279A">
              <w:rPr>
                <w:rFonts w:eastAsia="Aptos" w:asciiTheme="minorHAnsi" w:hAnsiTheme="minorHAnsi" w:cstheme="minorHAnsi"/>
                <w:bCs/>
              </w:rPr>
              <w:t xml:space="preserve">Details </w:t>
            </w:r>
          </w:p>
        </w:tc>
      </w:tr>
      <w:tr w:rsidR="00895FAA" w:rsidTr="000473C2" w14:paraId="0F3D808C"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7A279A" w:rsidR="007A279A" w:rsidP="00056363" w:rsidRDefault="007A279A" w14:paraId="7324A7A4" w14:textId="03B3EF70">
            <w:pPr>
              <w:tabs>
                <w:tab w:val="right" w:pos="10274"/>
              </w:tabs>
              <w:rPr>
                <w:rFonts w:asciiTheme="minorHAnsi" w:hAnsiTheme="minorHAnsi" w:cstheme="minorHAnsi"/>
              </w:rPr>
            </w:pPr>
            <w:r w:rsidRPr="007A279A">
              <w:rPr>
                <w:rFonts w:eastAsia="Aptos" w:asciiTheme="minorHAnsi" w:hAnsiTheme="minorHAnsi" w:cstheme="minorHAnsi"/>
              </w:rPr>
              <w:t>Focus</w:t>
            </w:r>
          </w:p>
        </w:tc>
        <w:tc>
          <w:tcPr>
            <w:tcW w:w="7856" w:type="dxa"/>
          </w:tcPr>
          <w:p w:rsidRPr="007A279A" w:rsidR="007A279A" w:rsidP="00056363" w:rsidRDefault="007A279A" w14:paraId="630AF109" w14:textId="77777777">
            <w:pPr>
              <w:pStyle w:val="Tabletext"/>
              <w:spacing w:line="276" w:lineRule="auto"/>
              <w:rPr>
                <w:rFonts w:eastAsia="Aptos" w:asciiTheme="minorHAnsi" w:hAnsiTheme="minorHAnsi" w:cstheme="minorHAnsi"/>
                <w:sz w:val="22"/>
                <w:szCs w:val="22"/>
              </w:rPr>
            </w:pPr>
            <w:r w:rsidRPr="007A279A">
              <w:rPr>
                <w:rFonts w:eastAsia="Aptos" w:asciiTheme="minorHAnsi" w:hAnsiTheme="minorHAnsi" w:cstheme="minorHAnsi"/>
                <w:sz w:val="22"/>
                <w:szCs w:val="22"/>
              </w:rPr>
              <w:t>Applicants may apply for funding to employ one Settings Lead role.</w:t>
            </w:r>
          </w:p>
          <w:p w:rsidRPr="007A279A" w:rsidR="007A279A" w:rsidP="00056363" w:rsidRDefault="007A279A" w14:paraId="35CDD2D7" w14:textId="77777777">
            <w:pPr>
              <w:pStyle w:val="Tabletext"/>
              <w:spacing w:line="276" w:lineRule="auto"/>
              <w:rPr>
                <w:rFonts w:eastAsia="Aptos" w:asciiTheme="minorHAnsi" w:hAnsiTheme="minorHAnsi" w:cstheme="minorHAnsi"/>
                <w:sz w:val="22"/>
                <w:szCs w:val="22"/>
              </w:rPr>
            </w:pPr>
            <w:r w:rsidRPr="007A279A">
              <w:rPr>
                <w:rFonts w:eastAsia="Aptos" w:asciiTheme="minorHAnsi" w:hAnsiTheme="minorHAnsi" w:cstheme="minorHAnsi"/>
                <w:sz w:val="22"/>
                <w:szCs w:val="22"/>
              </w:rPr>
              <w:t>In total, grants will cover 2 roles:</w:t>
            </w:r>
          </w:p>
          <w:p w:rsidRPr="007A279A" w:rsidR="007A279A" w:rsidP="007F7A27" w:rsidRDefault="007A279A" w14:paraId="341E6383" w14:textId="77777777">
            <w:pPr>
              <w:pStyle w:val="Tablebullet1"/>
              <w:numPr>
                <w:ilvl w:val="1"/>
                <w:numId w:val="23"/>
              </w:numPr>
              <w:spacing w:line="276" w:lineRule="auto"/>
              <w:rPr>
                <w:rFonts w:eastAsia="Aptos" w:asciiTheme="minorHAnsi" w:hAnsiTheme="minorHAnsi" w:cstheme="minorHAnsi"/>
                <w:color w:val="00363A"/>
                <w:sz w:val="22"/>
                <w:szCs w:val="22"/>
              </w:rPr>
            </w:pPr>
            <w:r w:rsidRPr="007A279A">
              <w:rPr>
                <w:rFonts w:eastAsia="Aptos" w:asciiTheme="minorHAnsi" w:hAnsiTheme="minorHAnsi" w:cstheme="minorHAnsi"/>
                <w:color w:val="00363A"/>
                <w:sz w:val="22"/>
                <w:szCs w:val="22"/>
              </w:rPr>
              <w:t>Early Years Setting Lead</w:t>
            </w:r>
          </w:p>
          <w:p w:rsidRPr="007A279A" w:rsidR="007A279A" w:rsidP="007F7A27" w:rsidRDefault="007A279A" w14:paraId="0CDC7787" w14:textId="77777777">
            <w:pPr>
              <w:pStyle w:val="Tablebullet1"/>
              <w:numPr>
                <w:ilvl w:val="1"/>
                <w:numId w:val="23"/>
              </w:numPr>
              <w:spacing w:line="276" w:lineRule="auto"/>
              <w:rPr>
                <w:rFonts w:eastAsia="Aptos" w:asciiTheme="minorHAnsi" w:hAnsiTheme="minorHAnsi" w:cstheme="minorHAnsi"/>
                <w:color w:val="00363A"/>
                <w:sz w:val="22"/>
                <w:szCs w:val="22"/>
              </w:rPr>
            </w:pPr>
            <w:r w:rsidRPr="007A279A">
              <w:rPr>
                <w:rFonts w:eastAsia="Aptos" w:asciiTheme="minorHAnsi" w:hAnsiTheme="minorHAnsi" w:cstheme="minorHAnsi"/>
                <w:color w:val="00363A"/>
                <w:sz w:val="22"/>
                <w:szCs w:val="22"/>
              </w:rPr>
              <w:t>Community Sport Setting Lead.</w:t>
            </w:r>
          </w:p>
          <w:p w:rsidRPr="007A279A" w:rsidR="007A279A" w:rsidP="00056363" w:rsidRDefault="007A279A" w14:paraId="002BBBCF" w14:textId="77777777">
            <w:pPr>
              <w:pStyle w:val="Tabletext"/>
              <w:spacing w:line="276" w:lineRule="auto"/>
              <w:rPr>
                <w:rFonts w:eastAsia="Aptos" w:asciiTheme="minorHAnsi" w:hAnsiTheme="minorHAnsi" w:cstheme="minorHAnsi"/>
                <w:sz w:val="22"/>
                <w:szCs w:val="22"/>
              </w:rPr>
            </w:pPr>
            <w:r w:rsidRPr="007A279A">
              <w:rPr>
                <w:rFonts w:eastAsia="Aptos" w:asciiTheme="minorHAnsi" w:hAnsiTheme="minorHAnsi" w:cstheme="minorHAnsi"/>
                <w:sz w:val="22"/>
                <w:szCs w:val="22"/>
              </w:rPr>
              <w:t>Settings Leads will provide a vital component of the local prevention system through promoting a whole-of-setting approach.</w:t>
            </w:r>
          </w:p>
          <w:p w:rsidRPr="007A279A" w:rsidR="007A279A" w:rsidP="00056363" w:rsidRDefault="007A279A" w14:paraId="28D0B58A" w14:textId="77777777">
            <w:pPr>
              <w:pStyle w:val="Tabletext"/>
              <w:spacing w:line="276" w:lineRule="auto"/>
              <w:rPr>
                <w:rFonts w:eastAsia="Aptos" w:asciiTheme="minorHAnsi" w:hAnsiTheme="minorHAnsi" w:cstheme="minorHAnsi"/>
                <w:sz w:val="22"/>
                <w:szCs w:val="22"/>
              </w:rPr>
            </w:pPr>
            <w:r w:rsidRPr="007A279A">
              <w:rPr>
                <w:rFonts w:eastAsia="Aptos" w:asciiTheme="minorHAnsi" w:hAnsiTheme="minorHAnsi" w:cstheme="minorHAnsi"/>
                <w:sz w:val="22"/>
                <w:szCs w:val="22"/>
              </w:rPr>
              <w:t>This will achieve greater reach and impact through connecting:</w:t>
            </w:r>
          </w:p>
          <w:p w:rsidRPr="007A279A" w:rsidR="007A279A" w:rsidP="00056363" w:rsidRDefault="007A279A" w14:paraId="69D13D17" w14:textId="77777777">
            <w:pPr>
              <w:pStyle w:val="Tablebullet1"/>
              <w:spacing w:line="276" w:lineRule="auto"/>
              <w:rPr>
                <w:rFonts w:eastAsia="Aptos" w:asciiTheme="minorHAnsi" w:hAnsiTheme="minorHAnsi" w:cstheme="minorHAnsi"/>
                <w:color w:val="00363A"/>
                <w:sz w:val="22"/>
                <w:szCs w:val="22"/>
              </w:rPr>
            </w:pPr>
            <w:r w:rsidRPr="007A279A">
              <w:rPr>
                <w:rFonts w:eastAsia="Aptos" w:asciiTheme="minorHAnsi" w:hAnsiTheme="minorHAnsi" w:cstheme="minorHAnsi"/>
                <w:color w:val="00363A"/>
                <w:sz w:val="22"/>
                <w:szCs w:val="22"/>
              </w:rPr>
              <w:t>settings</w:t>
            </w:r>
          </w:p>
          <w:p w:rsidRPr="007A279A" w:rsidR="007A279A" w:rsidP="00056363" w:rsidRDefault="007A279A" w14:paraId="1B219A83" w14:textId="77777777">
            <w:pPr>
              <w:pStyle w:val="Tablebullet1"/>
              <w:spacing w:line="276" w:lineRule="auto"/>
              <w:rPr>
                <w:rFonts w:eastAsia="Aptos" w:asciiTheme="minorHAnsi" w:hAnsiTheme="minorHAnsi" w:cstheme="minorHAnsi"/>
                <w:color w:val="00363A"/>
                <w:sz w:val="22"/>
                <w:szCs w:val="22"/>
              </w:rPr>
            </w:pPr>
            <w:r w:rsidRPr="007A279A">
              <w:rPr>
                <w:rFonts w:eastAsia="Aptos" w:asciiTheme="minorHAnsi" w:hAnsiTheme="minorHAnsi" w:cstheme="minorHAnsi"/>
                <w:color w:val="00363A"/>
                <w:sz w:val="22"/>
                <w:szCs w:val="22"/>
              </w:rPr>
              <w:t>people</w:t>
            </w:r>
          </w:p>
          <w:p w:rsidRPr="007A279A" w:rsidR="007A279A" w:rsidP="00056363" w:rsidRDefault="007A279A" w14:paraId="7331506E" w14:textId="77777777">
            <w:pPr>
              <w:pStyle w:val="Tablebullet1"/>
              <w:spacing w:line="276" w:lineRule="auto"/>
              <w:rPr>
                <w:rFonts w:eastAsia="Aptos" w:asciiTheme="minorHAnsi" w:hAnsiTheme="minorHAnsi" w:cstheme="minorHAnsi"/>
                <w:color w:val="00363A"/>
                <w:sz w:val="22"/>
                <w:szCs w:val="22"/>
              </w:rPr>
            </w:pPr>
            <w:r w:rsidRPr="007A279A">
              <w:rPr>
                <w:rFonts w:eastAsia="Aptos" w:asciiTheme="minorHAnsi" w:hAnsiTheme="minorHAnsi" w:cstheme="minorHAnsi"/>
                <w:color w:val="00363A"/>
                <w:sz w:val="22"/>
                <w:szCs w:val="22"/>
              </w:rPr>
              <w:t>best practice.</w:t>
            </w:r>
          </w:p>
          <w:p w:rsidRPr="007A279A" w:rsidR="007A279A" w:rsidP="00056363" w:rsidRDefault="007A279A" w14:paraId="45E778AF" w14:textId="77777777">
            <w:pPr>
              <w:pStyle w:val="Tabletext"/>
              <w:spacing w:line="276" w:lineRule="auto"/>
              <w:rPr>
                <w:rFonts w:eastAsia="Aptos" w:asciiTheme="minorHAnsi" w:hAnsiTheme="minorHAnsi" w:cstheme="minorHAnsi"/>
                <w:sz w:val="22"/>
                <w:szCs w:val="22"/>
              </w:rPr>
            </w:pPr>
            <w:r w:rsidRPr="007A279A">
              <w:rPr>
                <w:rFonts w:eastAsia="Aptos" w:asciiTheme="minorHAnsi" w:hAnsiTheme="minorHAnsi" w:cstheme="minorHAnsi"/>
                <w:sz w:val="22"/>
                <w:szCs w:val="22"/>
              </w:rPr>
              <w:t>These coordination roles will provide backbone support to:</w:t>
            </w:r>
          </w:p>
          <w:p w:rsidRPr="007A279A" w:rsidR="007A279A" w:rsidP="00056363" w:rsidRDefault="007A279A" w14:paraId="5C0D9AA1" w14:textId="77777777">
            <w:pPr>
              <w:pStyle w:val="Tablebullet1"/>
              <w:spacing w:line="276" w:lineRule="auto"/>
              <w:rPr>
                <w:rFonts w:eastAsia="Aptos" w:asciiTheme="minorHAnsi" w:hAnsiTheme="minorHAnsi" w:cstheme="minorHAnsi"/>
                <w:color w:val="00363A"/>
                <w:sz w:val="22"/>
                <w:szCs w:val="22"/>
              </w:rPr>
            </w:pPr>
            <w:r w:rsidRPr="007A279A">
              <w:rPr>
                <w:rFonts w:eastAsia="Aptos" w:asciiTheme="minorHAnsi" w:hAnsiTheme="minorHAnsi" w:cstheme="minorHAnsi"/>
                <w:color w:val="00363A"/>
                <w:sz w:val="22"/>
                <w:szCs w:val="22"/>
              </w:rPr>
              <w:t>coordinate action across the setting</w:t>
            </w:r>
          </w:p>
          <w:p w:rsidRPr="007A279A" w:rsidR="007A279A" w:rsidP="00056363" w:rsidRDefault="007A279A" w14:paraId="10F1F027" w14:textId="77777777">
            <w:pPr>
              <w:pStyle w:val="Tablebullet1"/>
              <w:spacing w:line="276" w:lineRule="auto"/>
              <w:rPr>
                <w:rFonts w:eastAsia="Aptos" w:asciiTheme="minorHAnsi" w:hAnsiTheme="minorHAnsi" w:cstheme="minorHAnsi"/>
                <w:color w:val="00363A"/>
                <w:sz w:val="22"/>
                <w:szCs w:val="22"/>
              </w:rPr>
            </w:pPr>
            <w:r w:rsidRPr="007A279A">
              <w:rPr>
                <w:rFonts w:eastAsia="Aptos" w:asciiTheme="minorHAnsi" w:hAnsiTheme="minorHAnsi" w:cstheme="minorHAnsi"/>
                <w:color w:val="00363A"/>
                <w:sz w:val="22"/>
                <w:szCs w:val="22"/>
              </w:rPr>
              <w:t>support consistency of practice</w:t>
            </w:r>
          </w:p>
          <w:p w:rsidRPr="007A279A" w:rsidR="007A279A" w:rsidP="00056363" w:rsidRDefault="007A279A" w14:paraId="2C96BD98" w14:textId="77777777">
            <w:pPr>
              <w:pStyle w:val="Tablebullet1"/>
              <w:spacing w:line="276" w:lineRule="auto"/>
              <w:rPr>
                <w:rFonts w:eastAsia="Aptos" w:asciiTheme="minorHAnsi" w:hAnsiTheme="minorHAnsi" w:cstheme="minorHAnsi"/>
                <w:color w:val="00363A"/>
                <w:sz w:val="22"/>
                <w:szCs w:val="22"/>
              </w:rPr>
            </w:pPr>
            <w:r w:rsidRPr="007A279A">
              <w:rPr>
                <w:rFonts w:eastAsia="Aptos" w:asciiTheme="minorHAnsi" w:hAnsiTheme="minorHAnsi" w:cstheme="minorHAnsi"/>
                <w:color w:val="00363A"/>
                <w:sz w:val="22"/>
                <w:szCs w:val="22"/>
              </w:rPr>
              <w:t>build capacity</w:t>
            </w:r>
          </w:p>
          <w:p w:rsidRPr="007A279A" w:rsidR="007A279A" w:rsidP="007F7A27" w:rsidRDefault="007A279A" w14:paraId="2FC76369" w14:textId="2DF43741">
            <w:pPr>
              <w:pStyle w:val="ListParagraph"/>
              <w:numPr>
                <w:ilvl w:val="0"/>
                <w:numId w:val="19"/>
              </w:numPr>
              <w:tabs>
                <w:tab w:val="right" w:pos="10274"/>
              </w:tabs>
              <w:rPr>
                <w:rFonts w:asciiTheme="minorHAnsi" w:hAnsiTheme="minorHAnsi" w:cstheme="minorHAnsi"/>
              </w:rPr>
            </w:pPr>
            <w:r w:rsidRPr="007A279A">
              <w:rPr>
                <w:rFonts w:eastAsia="Aptos" w:asciiTheme="minorHAnsi" w:hAnsiTheme="minorHAnsi" w:cstheme="minorHAnsi"/>
              </w:rPr>
              <w:t>embed sustainability and shared ownership of prevention efforts.</w:t>
            </w:r>
          </w:p>
        </w:tc>
      </w:tr>
      <w:tr w:rsidR="00895FAA" w:rsidTr="000473C2" w14:paraId="6AD9F336"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7A279A" w:rsidR="007A279A" w:rsidP="00056363" w:rsidRDefault="007A279A" w14:paraId="457946B0" w14:textId="3276F319">
            <w:pPr>
              <w:tabs>
                <w:tab w:val="right" w:pos="10274"/>
              </w:tabs>
              <w:rPr>
                <w:rFonts w:asciiTheme="minorHAnsi" w:hAnsiTheme="minorHAnsi" w:cstheme="minorHAnsi"/>
              </w:rPr>
            </w:pPr>
            <w:r w:rsidRPr="007A279A">
              <w:rPr>
                <w:rFonts w:eastAsia="Aptos" w:asciiTheme="minorHAnsi" w:hAnsiTheme="minorHAnsi" w:cstheme="minorHAnsi"/>
              </w:rPr>
              <w:t>Priority places</w:t>
            </w:r>
          </w:p>
        </w:tc>
        <w:tc>
          <w:tcPr>
            <w:tcW w:w="7856" w:type="dxa"/>
          </w:tcPr>
          <w:p w:rsidRPr="007A279A" w:rsidR="007A279A" w:rsidP="00056363" w:rsidRDefault="007A279A" w14:paraId="203DA454" w14:textId="77777777">
            <w:pPr>
              <w:pStyle w:val="Tablebullet1"/>
              <w:spacing w:line="276" w:lineRule="auto"/>
              <w:rPr>
                <w:rFonts w:eastAsia="Aptos" w:asciiTheme="minorHAnsi" w:hAnsiTheme="minorHAnsi" w:cstheme="minorHAnsi"/>
                <w:color w:val="00363A"/>
                <w:sz w:val="22"/>
                <w:szCs w:val="22"/>
              </w:rPr>
            </w:pPr>
            <w:r w:rsidRPr="007A279A">
              <w:rPr>
                <w:rFonts w:eastAsia="Aptos" w:asciiTheme="minorHAnsi" w:hAnsiTheme="minorHAnsi" w:cstheme="minorHAnsi"/>
                <w:color w:val="00363A"/>
                <w:sz w:val="22"/>
                <w:szCs w:val="22"/>
              </w:rPr>
              <w:t>Early Years (including pre- and postnatal)</w:t>
            </w:r>
          </w:p>
          <w:p w:rsidRPr="007A279A" w:rsidR="007A279A" w:rsidP="007F7A27" w:rsidRDefault="007A279A" w14:paraId="09D927D6" w14:textId="77D5EF5F">
            <w:pPr>
              <w:pStyle w:val="ListParagraph"/>
              <w:numPr>
                <w:ilvl w:val="0"/>
                <w:numId w:val="19"/>
              </w:numPr>
              <w:tabs>
                <w:tab w:val="right" w:pos="10274"/>
              </w:tabs>
              <w:rPr>
                <w:rFonts w:asciiTheme="minorHAnsi" w:hAnsiTheme="minorHAnsi" w:cstheme="minorHAnsi"/>
              </w:rPr>
            </w:pPr>
            <w:r w:rsidRPr="007A279A">
              <w:rPr>
                <w:rFonts w:eastAsia="Aptos" w:asciiTheme="minorHAnsi" w:hAnsiTheme="minorHAnsi" w:cstheme="minorHAnsi"/>
              </w:rPr>
              <w:t xml:space="preserve">Community Sport </w:t>
            </w:r>
          </w:p>
        </w:tc>
      </w:tr>
      <w:tr w:rsidR="00895FAA" w:rsidTr="000473C2" w14:paraId="090BADA6"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7A279A" w:rsidR="007A279A" w:rsidP="00056363" w:rsidRDefault="007A279A" w14:paraId="465460D8" w14:textId="57F65616">
            <w:pPr>
              <w:tabs>
                <w:tab w:val="right" w:pos="10274"/>
              </w:tabs>
              <w:rPr>
                <w:rFonts w:asciiTheme="minorHAnsi" w:hAnsiTheme="minorHAnsi" w:cstheme="minorHAnsi"/>
              </w:rPr>
            </w:pPr>
            <w:r w:rsidRPr="007A279A">
              <w:rPr>
                <w:rFonts w:eastAsia="Aptos" w:asciiTheme="minorHAnsi" w:hAnsiTheme="minorHAnsi" w:cstheme="minorHAnsi"/>
              </w:rPr>
              <w:t>Examples of organisations that may be funded</w:t>
            </w:r>
          </w:p>
        </w:tc>
        <w:tc>
          <w:tcPr>
            <w:tcW w:w="7856" w:type="dxa"/>
          </w:tcPr>
          <w:p w:rsidRPr="001B6672" w:rsidR="007A279A" w:rsidP="001B6672" w:rsidRDefault="007A279A" w14:paraId="7919E89E" w14:textId="1F297A6B">
            <w:pPr>
              <w:pStyle w:val="Body"/>
              <w:rPr>
                <w:sz w:val="22"/>
                <w:szCs w:val="22"/>
              </w:rPr>
            </w:pPr>
            <w:r w:rsidRPr="001B6672">
              <w:rPr>
                <w:sz w:val="22"/>
                <w:szCs w:val="22"/>
              </w:rPr>
              <w:t xml:space="preserve">Organisations </w:t>
            </w:r>
            <w:r w:rsidRPr="001B6672" w:rsidR="00CC7B3D">
              <w:rPr>
                <w:sz w:val="22"/>
                <w:szCs w:val="22"/>
              </w:rPr>
              <w:t xml:space="preserve">that </w:t>
            </w:r>
            <w:r w:rsidRPr="001B6672">
              <w:rPr>
                <w:sz w:val="22"/>
                <w:szCs w:val="22"/>
              </w:rPr>
              <w:t>work in</w:t>
            </w:r>
            <w:r w:rsidRPr="001B6672" w:rsidR="00CC7B3D">
              <w:rPr>
                <w:sz w:val="22"/>
                <w:szCs w:val="22"/>
              </w:rPr>
              <w:t xml:space="preserve"> </w:t>
            </w:r>
            <w:r w:rsidRPr="001B6672">
              <w:rPr>
                <w:sz w:val="22"/>
                <w:szCs w:val="22"/>
              </w:rPr>
              <w:t>early years</w:t>
            </w:r>
            <w:r w:rsidRPr="001B6672" w:rsidR="00CC7B3D">
              <w:rPr>
                <w:sz w:val="22"/>
                <w:szCs w:val="22"/>
              </w:rPr>
              <w:t xml:space="preserve"> (</w:t>
            </w:r>
            <w:r w:rsidRPr="001B6672" w:rsidR="00E33D5C">
              <w:rPr>
                <w:sz w:val="22"/>
                <w:szCs w:val="22"/>
              </w:rPr>
              <w:t xml:space="preserve">including </w:t>
            </w:r>
            <w:r w:rsidRPr="001B6672">
              <w:rPr>
                <w:sz w:val="22"/>
                <w:szCs w:val="22"/>
              </w:rPr>
              <w:t>pre- and postnatal education and care</w:t>
            </w:r>
            <w:r w:rsidRPr="001B6672" w:rsidR="00E33D5C">
              <w:rPr>
                <w:sz w:val="22"/>
                <w:szCs w:val="22"/>
              </w:rPr>
              <w:t>)</w:t>
            </w:r>
            <w:r w:rsidRPr="001B6672">
              <w:rPr>
                <w:sz w:val="22"/>
                <w:szCs w:val="22"/>
              </w:rPr>
              <w:t xml:space="preserve"> and can engage across the early years sector.</w:t>
            </w:r>
          </w:p>
          <w:p w:rsidRPr="001B6672" w:rsidR="007A279A" w:rsidP="001B6672" w:rsidRDefault="007A279A" w14:paraId="66092CE1" w14:textId="382C9A76">
            <w:pPr>
              <w:pStyle w:val="Body"/>
              <w:rPr>
                <w:sz w:val="22"/>
                <w:szCs w:val="22"/>
              </w:rPr>
            </w:pPr>
            <w:r w:rsidRPr="001B6672">
              <w:rPr>
                <w:sz w:val="22"/>
                <w:szCs w:val="22"/>
              </w:rPr>
              <w:t>Organisations with experience and expertise engaging across</w:t>
            </w:r>
            <w:r w:rsidR="001B6672">
              <w:rPr>
                <w:sz w:val="22"/>
                <w:szCs w:val="22"/>
              </w:rPr>
              <w:t xml:space="preserve"> </w:t>
            </w:r>
            <w:r w:rsidRPr="001B6672">
              <w:rPr>
                <w:sz w:val="22"/>
                <w:szCs w:val="22"/>
              </w:rPr>
              <w:t>community sport settings in Ballarat.</w:t>
            </w:r>
          </w:p>
        </w:tc>
      </w:tr>
      <w:tr w:rsidR="00895FAA" w:rsidTr="000473C2" w14:paraId="3CA15331"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7A279A" w:rsidR="007A279A" w:rsidP="00056363" w:rsidRDefault="007A279A" w14:paraId="591AF1A8" w14:textId="77777777">
            <w:pPr>
              <w:pStyle w:val="Tabletext"/>
              <w:spacing w:line="276" w:lineRule="auto"/>
              <w:rPr>
                <w:rFonts w:eastAsia="Aptos" w:asciiTheme="minorHAnsi" w:hAnsiTheme="minorHAnsi" w:cstheme="minorHAnsi"/>
                <w:sz w:val="22"/>
                <w:szCs w:val="22"/>
              </w:rPr>
            </w:pPr>
            <w:r w:rsidRPr="007A279A">
              <w:rPr>
                <w:rFonts w:eastAsia="Aptos" w:asciiTheme="minorHAnsi" w:hAnsiTheme="minorHAnsi" w:cstheme="minorHAnsi"/>
                <w:sz w:val="22"/>
                <w:szCs w:val="22"/>
              </w:rPr>
              <w:t>Examples of activities that may be funded</w:t>
            </w:r>
          </w:p>
          <w:p w:rsidRPr="007A279A" w:rsidR="007A279A" w:rsidP="00056363" w:rsidRDefault="007A279A" w14:paraId="79B59AB0" w14:textId="77777777">
            <w:pPr>
              <w:pStyle w:val="Tabletext"/>
              <w:spacing w:line="276" w:lineRule="auto"/>
              <w:rPr>
                <w:rFonts w:eastAsia="Aptos" w:asciiTheme="minorHAnsi" w:hAnsiTheme="minorHAnsi" w:cstheme="minorHAnsi"/>
                <w:sz w:val="22"/>
                <w:szCs w:val="22"/>
              </w:rPr>
            </w:pPr>
          </w:p>
          <w:p w:rsidRPr="007A279A" w:rsidR="007A279A" w:rsidP="00056363" w:rsidRDefault="007A279A" w14:paraId="5A920348" w14:textId="1B94A60A">
            <w:pPr>
              <w:tabs>
                <w:tab w:val="right" w:pos="10274"/>
              </w:tabs>
              <w:rPr>
                <w:rFonts w:asciiTheme="minorHAnsi" w:hAnsiTheme="minorHAnsi" w:cstheme="minorHAnsi"/>
              </w:rPr>
            </w:pPr>
          </w:p>
        </w:tc>
        <w:tc>
          <w:tcPr>
            <w:tcW w:w="7856" w:type="dxa"/>
          </w:tcPr>
          <w:p w:rsidRPr="007A279A" w:rsidR="007A279A" w:rsidP="00056363" w:rsidRDefault="007A279A" w14:paraId="132FB948" w14:textId="77777777">
            <w:pPr>
              <w:pStyle w:val="Tabletext"/>
              <w:spacing w:line="276" w:lineRule="auto"/>
              <w:rPr>
                <w:rFonts w:eastAsia="Aptos" w:asciiTheme="minorHAnsi" w:hAnsiTheme="minorHAnsi" w:cstheme="minorHAnsi"/>
                <w:sz w:val="22"/>
                <w:szCs w:val="22"/>
              </w:rPr>
            </w:pPr>
            <w:r w:rsidRPr="007A279A">
              <w:rPr>
                <w:rFonts w:eastAsia="Aptos" w:asciiTheme="minorHAnsi" w:hAnsiTheme="minorHAnsi" w:cstheme="minorHAnsi"/>
                <w:sz w:val="22"/>
                <w:szCs w:val="22"/>
              </w:rPr>
              <w:t>Support, coordinate and enrich whole-of-setting primary prevention and early intervention practice within the early years and community sport settings and collectively across Ballarat (activity funded through these grants and existing activity). This includes:</w:t>
            </w:r>
          </w:p>
          <w:p w:rsidRPr="007A279A" w:rsidR="007A279A" w:rsidP="00056363" w:rsidRDefault="007A279A" w14:paraId="28E3B93A" w14:textId="5AE6583F">
            <w:pPr>
              <w:pStyle w:val="Tablebullet1"/>
              <w:spacing w:line="276" w:lineRule="auto"/>
              <w:rPr>
                <w:rFonts w:eastAsia="Aptos" w:asciiTheme="minorHAnsi" w:hAnsiTheme="minorHAnsi" w:cstheme="minorHAnsi"/>
                <w:color w:val="00363A"/>
                <w:sz w:val="22"/>
                <w:szCs w:val="22"/>
              </w:rPr>
            </w:pPr>
            <w:r w:rsidRPr="007A279A">
              <w:rPr>
                <w:rFonts w:eastAsia="Aptos" w:asciiTheme="minorHAnsi" w:hAnsiTheme="minorHAnsi" w:cstheme="minorHAnsi"/>
                <w:color w:val="00363A"/>
                <w:sz w:val="22"/>
                <w:szCs w:val="22"/>
              </w:rPr>
              <w:t>Coordination and implementation of strategic approaches and programs within and across a setting, to support a whole-of-setting change.</w:t>
            </w:r>
          </w:p>
          <w:p w:rsidRPr="007A279A" w:rsidR="007A279A" w:rsidP="00056363" w:rsidRDefault="007A279A" w14:paraId="4345B725" w14:textId="77777777">
            <w:pPr>
              <w:pStyle w:val="Tablebullet1"/>
              <w:spacing w:line="276" w:lineRule="auto"/>
              <w:rPr>
                <w:rFonts w:eastAsia="Aptos" w:asciiTheme="minorHAnsi" w:hAnsiTheme="minorHAnsi" w:cstheme="minorHAnsi"/>
                <w:color w:val="00363A"/>
                <w:sz w:val="22"/>
                <w:szCs w:val="22"/>
              </w:rPr>
            </w:pPr>
            <w:r w:rsidRPr="007A279A">
              <w:rPr>
                <w:rFonts w:eastAsia="Aptos" w:asciiTheme="minorHAnsi" w:hAnsiTheme="minorHAnsi" w:cstheme="minorHAnsi"/>
                <w:color w:val="00363A"/>
                <w:sz w:val="22"/>
                <w:szCs w:val="22"/>
              </w:rPr>
              <w:t>Leadership engagement to gain:</w:t>
            </w:r>
          </w:p>
          <w:p w:rsidRPr="007A279A" w:rsidR="007A279A" w:rsidP="007F7A27" w:rsidRDefault="007A279A" w14:paraId="648FCE72" w14:textId="77777777">
            <w:pPr>
              <w:pStyle w:val="Tablebullet2"/>
              <w:numPr>
                <w:ilvl w:val="1"/>
                <w:numId w:val="14"/>
              </w:numPr>
              <w:spacing w:line="276" w:lineRule="auto"/>
              <w:rPr>
                <w:rFonts w:eastAsia="Aptos" w:asciiTheme="minorHAnsi" w:hAnsiTheme="minorHAnsi" w:cstheme="minorHAnsi"/>
                <w:sz w:val="22"/>
                <w:szCs w:val="22"/>
              </w:rPr>
            </w:pPr>
            <w:r w:rsidRPr="007A279A">
              <w:rPr>
                <w:rFonts w:eastAsia="Aptos" w:asciiTheme="minorHAnsi" w:hAnsiTheme="minorHAnsi" w:cstheme="minorHAnsi"/>
                <w:sz w:val="22"/>
                <w:szCs w:val="22"/>
              </w:rPr>
              <w:t>leadership buy-in</w:t>
            </w:r>
          </w:p>
          <w:p w:rsidRPr="007A279A" w:rsidR="007A279A" w:rsidP="007F7A27" w:rsidRDefault="007A279A" w14:paraId="7BEFDA9B" w14:textId="77777777">
            <w:pPr>
              <w:pStyle w:val="Tablebullet2"/>
              <w:numPr>
                <w:ilvl w:val="1"/>
                <w:numId w:val="14"/>
              </w:numPr>
              <w:spacing w:line="276" w:lineRule="auto"/>
              <w:rPr>
                <w:rFonts w:eastAsia="Aptos" w:asciiTheme="minorHAnsi" w:hAnsiTheme="minorHAnsi" w:cstheme="minorHAnsi"/>
                <w:sz w:val="22"/>
                <w:szCs w:val="22"/>
              </w:rPr>
            </w:pPr>
            <w:r w:rsidRPr="007A279A">
              <w:rPr>
                <w:rFonts w:eastAsia="Aptos" w:asciiTheme="minorHAnsi" w:hAnsiTheme="minorHAnsi" w:cstheme="minorHAnsi"/>
                <w:sz w:val="22"/>
                <w:szCs w:val="22"/>
              </w:rPr>
              <w:t>investment and commitment for Respect Ballarat activities and outcomes.</w:t>
            </w:r>
          </w:p>
          <w:p w:rsidRPr="007A279A" w:rsidR="007A279A" w:rsidP="00056363" w:rsidRDefault="007A279A" w14:paraId="3BA25B6E" w14:textId="77777777">
            <w:pPr>
              <w:pStyle w:val="Tablebullet1"/>
              <w:spacing w:line="276" w:lineRule="auto"/>
              <w:rPr>
                <w:rFonts w:eastAsia="Aptos" w:asciiTheme="minorHAnsi" w:hAnsiTheme="minorHAnsi" w:cstheme="minorHAnsi"/>
                <w:color w:val="00363A"/>
                <w:sz w:val="22"/>
                <w:szCs w:val="22"/>
              </w:rPr>
            </w:pPr>
            <w:r w:rsidRPr="007A279A">
              <w:rPr>
                <w:rFonts w:eastAsia="Aptos" w:asciiTheme="minorHAnsi" w:hAnsiTheme="minorHAnsi" w:cstheme="minorHAnsi"/>
                <w:color w:val="00363A"/>
                <w:sz w:val="22"/>
                <w:szCs w:val="22"/>
              </w:rPr>
              <w:t>Capacity Building coordinating learning and development across the settings at all levels from:</w:t>
            </w:r>
          </w:p>
          <w:p w:rsidRPr="007A279A" w:rsidR="007A279A" w:rsidP="007F7A27" w:rsidRDefault="007A279A" w14:paraId="5E9A4CD2" w14:textId="77777777">
            <w:pPr>
              <w:pStyle w:val="Tablebullet2"/>
              <w:numPr>
                <w:ilvl w:val="1"/>
                <w:numId w:val="14"/>
              </w:numPr>
              <w:spacing w:line="276" w:lineRule="auto"/>
              <w:rPr>
                <w:rFonts w:eastAsia="Aptos" w:asciiTheme="minorHAnsi" w:hAnsiTheme="minorHAnsi" w:cstheme="minorHAnsi"/>
                <w:sz w:val="22"/>
                <w:szCs w:val="22"/>
              </w:rPr>
            </w:pPr>
            <w:r w:rsidRPr="007A279A">
              <w:rPr>
                <w:rFonts w:eastAsia="Aptos" w:asciiTheme="minorHAnsi" w:hAnsiTheme="minorHAnsi" w:cstheme="minorHAnsi"/>
                <w:sz w:val="22"/>
                <w:szCs w:val="22"/>
              </w:rPr>
              <w:t>leadership</w:t>
            </w:r>
          </w:p>
          <w:p w:rsidRPr="007A279A" w:rsidR="007A279A" w:rsidP="007F7A27" w:rsidRDefault="007A279A" w14:paraId="60820787" w14:textId="77777777">
            <w:pPr>
              <w:pStyle w:val="Tablebullet2"/>
              <w:numPr>
                <w:ilvl w:val="1"/>
                <w:numId w:val="14"/>
              </w:numPr>
              <w:spacing w:line="276" w:lineRule="auto"/>
              <w:rPr>
                <w:rFonts w:eastAsia="Aptos" w:asciiTheme="minorHAnsi" w:hAnsiTheme="minorHAnsi" w:cstheme="minorHAnsi"/>
                <w:sz w:val="22"/>
                <w:szCs w:val="22"/>
              </w:rPr>
            </w:pPr>
            <w:r w:rsidRPr="007A279A">
              <w:rPr>
                <w:rFonts w:eastAsia="Aptos" w:asciiTheme="minorHAnsi" w:hAnsiTheme="minorHAnsi" w:cstheme="minorHAnsi"/>
                <w:sz w:val="22"/>
                <w:szCs w:val="22"/>
              </w:rPr>
              <w:t>staff</w:t>
            </w:r>
          </w:p>
          <w:p w:rsidRPr="007A279A" w:rsidR="007A279A" w:rsidP="007F7A27" w:rsidRDefault="007A279A" w14:paraId="7767ADD1" w14:textId="77777777">
            <w:pPr>
              <w:pStyle w:val="Tablebullet2"/>
              <w:numPr>
                <w:ilvl w:val="1"/>
                <w:numId w:val="14"/>
              </w:numPr>
              <w:spacing w:line="276" w:lineRule="auto"/>
              <w:rPr>
                <w:rFonts w:eastAsia="Aptos" w:asciiTheme="minorHAnsi" w:hAnsiTheme="minorHAnsi" w:cstheme="minorHAnsi"/>
                <w:sz w:val="22"/>
                <w:szCs w:val="22"/>
              </w:rPr>
            </w:pPr>
            <w:r w:rsidRPr="007A279A">
              <w:rPr>
                <w:rFonts w:eastAsia="Aptos" w:asciiTheme="minorHAnsi" w:hAnsiTheme="minorHAnsi" w:cstheme="minorHAnsi"/>
                <w:sz w:val="22"/>
                <w:szCs w:val="22"/>
              </w:rPr>
              <w:t>volunteers</w:t>
            </w:r>
          </w:p>
          <w:p w:rsidRPr="007A279A" w:rsidR="007A279A" w:rsidP="007F7A27" w:rsidRDefault="007A279A" w14:paraId="5F841AB8" w14:textId="77777777">
            <w:pPr>
              <w:pStyle w:val="Tablebullet2"/>
              <w:numPr>
                <w:ilvl w:val="1"/>
                <w:numId w:val="14"/>
              </w:numPr>
              <w:spacing w:line="276" w:lineRule="auto"/>
              <w:rPr>
                <w:rFonts w:eastAsia="Aptos" w:asciiTheme="minorHAnsi" w:hAnsiTheme="minorHAnsi" w:cstheme="minorHAnsi"/>
                <w:sz w:val="22"/>
                <w:szCs w:val="22"/>
              </w:rPr>
            </w:pPr>
            <w:r w:rsidRPr="007A279A">
              <w:rPr>
                <w:rFonts w:eastAsia="Aptos" w:asciiTheme="minorHAnsi" w:hAnsiTheme="minorHAnsi" w:cstheme="minorHAnsi"/>
                <w:sz w:val="22"/>
                <w:szCs w:val="22"/>
              </w:rPr>
              <w:t>community.</w:t>
            </w:r>
          </w:p>
          <w:p w:rsidRPr="007A279A" w:rsidR="007A279A" w:rsidP="00056363" w:rsidRDefault="007A279A" w14:paraId="6A01DEFB" w14:textId="77777777">
            <w:pPr>
              <w:pStyle w:val="Tablebullet1"/>
              <w:spacing w:line="276" w:lineRule="auto"/>
              <w:rPr>
                <w:rFonts w:eastAsia="Aptos" w:asciiTheme="minorHAnsi" w:hAnsiTheme="minorHAnsi" w:cstheme="minorHAnsi"/>
                <w:color w:val="00363A"/>
                <w:sz w:val="22"/>
                <w:szCs w:val="22"/>
              </w:rPr>
            </w:pPr>
            <w:r w:rsidRPr="007A279A">
              <w:rPr>
                <w:rFonts w:eastAsia="Aptos" w:asciiTheme="minorHAnsi" w:hAnsiTheme="minorHAnsi" w:cstheme="minorHAnsi"/>
                <w:color w:val="00363A"/>
                <w:sz w:val="22"/>
                <w:szCs w:val="22"/>
              </w:rPr>
              <w:t>Policy development and change, embedding prevention through policy and practice.</w:t>
            </w:r>
          </w:p>
          <w:p w:rsidRPr="007A279A" w:rsidR="007A279A" w:rsidP="007F7A27" w:rsidRDefault="007A279A" w14:paraId="0B043CE8" w14:textId="64D430BA">
            <w:pPr>
              <w:pStyle w:val="Tablebullet2"/>
              <w:numPr>
                <w:ilvl w:val="1"/>
                <w:numId w:val="14"/>
              </w:numPr>
              <w:spacing w:line="276" w:lineRule="auto"/>
              <w:rPr>
                <w:rFonts w:eastAsia="Aptos" w:asciiTheme="minorHAnsi" w:hAnsiTheme="minorHAnsi" w:cstheme="minorHAnsi"/>
                <w:sz w:val="22"/>
                <w:szCs w:val="22"/>
              </w:rPr>
            </w:pPr>
            <w:r w:rsidRPr="007A279A">
              <w:rPr>
                <w:rFonts w:eastAsia="Aptos" w:asciiTheme="minorHAnsi" w:hAnsiTheme="minorHAnsi" w:cstheme="minorHAnsi"/>
                <w:sz w:val="22"/>
                <w:szCs w:val="22"/>
              </w:rPr>
              <w:t>Settings uptake and support engaging and recruiting settings to participate in Respect Ballarat initiatives, while supporting and overseeing effective implementation.</w:t>
            </w:r>
          </w:p>
        </w:tc>
      </w:tr>
      <w:tr w:rsidR="00895FAA" w:rsidTr="000473C2" w14:paraId="60ECFC18"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7A279A" w:rsidR="007A279A" w:rsidP="00056363" w:rsidRDefault="007A279A" w14:paraId="14016083" w14:textId="299D8DD5">
            <w:pPr>
              <w:tabs>
                <w:tab w:val="right" w:pos="10274"/>
              </w:tabs>
              <w:rPr>
                <w:rFonts w:asciiTheme="minorHAnsi" w:hAnsiTheme="minorHAnsi" w:cstheme="minorHAnsi"/>
              </w:rPr>
            </w:pPr>
            <w:r w:rsidRPr="007A279A">
              <w:rPr>
                <w:rFonts w:eastAsia="Aptos" w:asciiTheme="minorHAnsi" w:hAnsiTheme="minorHAnsi" w:cstheme="minorHAnsi"/>
              </w:rPr>
              <w:t>Maximum grant</w:t>
            </w:r>
          </w:p>
        </w:tc>
        <w:tc>
          <w:tcPr>
            <w:tcW w:w="7856" w:type="dxa"/>
          </w:tcPr>
          <w:p w:rsidRPr="007A279A" w:rsidR="007A279A" w:rsidP="00056363" w:rsidRDefault="007A279A" w14:paraId="1A91A829" w14:textId="4C2AACA4">
            <w:pPr>
              <w:tabs>
                <w:tab w:val="right" w:pos="10274"/>
              </w:tabs>
              <w:rPr>
                <w:rFonts w:asciiTheme="minorHAnsi" w:hAnsiTheme="minorHAnsi" w:cstheme="minorHAnsi"/>
              </w:rPr>
            </w:pPr>
            <w:r w:rsidRPr="007A279A">
              <w:rPr>
                <w:rFonts w:eastAsia="Aptos" w:asciiTheme="minorHAnsi" w:hAnsiTheme="minorHAnsi" w:cstheme="minorHAnsi"/>
              </w:rPr>
              <w:t xml:space="preserve">$320,000 </w:t>
            </w:r>
          </w:p>
        </w:tc>
      </w:tr>
      <w:tr w:rsidR="00895FAA" w:rsidTr="000473C2" w14:paraId="70B0C08D"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7A279A" w:rsidR="007A279A" w:rsidP="00056363" w:rsidRDefault="007A279A" w14:paraId="7E8FFE54" w14:textId="2A8E2675">
            <w:pPr>
              <w:tabs>
                <w:tab w:val="right" w:pos="10274"/>
              </w:tabs>
              <w:rPr>
                <w:rFonts w:asciiTheme="minorHAnsi" w:hAnsiTheme="minorHAnsi" w:cstheme="minorHAnsi"/>
              </w:rPr>
            </w:pPr>
            <w:r w:rsidRPr="007A279A">
              <w:rPr>
                <w:rFonts w:eastAsia="Aptos" w:asciiTheme="minorHAnsi" w:hAnsiTheme="minorHAnsi" w:cstheme="minorHAnsi"/>
              </w:rPr>
              <w:t xml:space="preserve">Grant period </w:t>
            </w:r>
          </w:p>
        </w:tc>
        <w:tc>
          <w:tcPr>
            <w:tcW w:w="7856" w:type="dxa"/>
          </w:tcPr>
          <w:p w:rsidRPr="007A279A" w:rsidR="007A279A" w:rsidP="00056363" w:rsidRDefault="007A279A" w14:paraId="751CE602" w14:textId="28742A07">
            <w:pPr>
              <w:tabs>
                <w:tab w:val="right" w:pos="10274"/>
              </w:tabs>
              <w:rPr>
                <w:rFonts w:asciiTheme="minorHAnsi" w:hAnsiTheme="minorHAnsi" w:cstheme="minorHAnsi"/>
              </w:rPr>
            </w:pPr>
            <w:r w:rsidRPr="007A279A">
              <w:rPr>
                <w:rFonts w:eastAsia="Aptos" w:asciiTheme="minorHAnsi" w:hAnsiTheme="minorHAnsi" w:cstheme="minorHAnsi"/>
              </w:rPr>
              <w:t>Up to 2 years</w:t>
            </w:r>
          </w:p>
        </w:tc>
      </w:tr>
      <w:tr w:rsidR="00BC3DDF" w:rsidTr="000473C2" w14:paraId="6C1DD1D4"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7A279A" w:rsidR="00BC3DDF" w:rsidP="00056363" w:rsidRDefault="00BC3DDF" w14:paraId="4CB14FC9" w14:textId="4F07B55D">
            <w:pPr>
              <w:tabs>
                <w:tab w:val="right" w:pos="10274"/>
              </w:tabs>
              <w:rPr>
                <w:rFonts w:eastAsia="Aptos" w:asciiTheme="minorHAnsi" w:hAnsiTheme="minorHAnsi" w:cstheme="minorHAnsi"/>
              </w:rPr>
            </w:pPr>
            <w:r>
              <w:rPr>
                <w:rFonts w:eastAsia="Aptos"/>
                <w:color w:val="003639" w:themeColor="text1"/>
              </w:rPr>
              <w:t>Number of applications an applicant may make</w:t>
            </w:r>
          </w:p>
        </w:tc>
        <w:tc>
          <w:tcPr>
            <w:tcW w:w="7856" w:type="dxa"/>
          </w:tcPr>
          <w:p w:rsidRPr="007A279A" w:rsidR="00BC3DDF" w:rsidP="00056363" w:rsidRDefault="00BC3DDF" w14:paraId="494EB90C" w14:textId="125A1D48">
            <w:pPr>
              <w:pStyle w:val="Tabletext"/>
              <w:spacing w:line="276" w:lineRule="auto"/>
              <w:rPr>
                <w:rFonts w:eastAsia="Aptos" w:asciiTheme="minorHAnsi" w:hAnsiTheme="minorHAnsi" w:cstheme="minorHAnsi"/>
                <w:sz w:val="22"/>
                <w:szCs w:val="22"/>
              </w:rPr>
            </w:pPr>
            <w:r>
              <w:rPr>
                <w:rFonts w:eastAsia="Aptos" w:asciiTheme="minorHAnsi" w:hAnsiTheme="minorHAnsi" w:cstheme="minorHAnsi"/>
                <w:sz w:val="22"/>
                <w:szCs w:val="22"/>
              </w:rPr>
              <w:t>2 applications (one application per Settings Lead role)</w:t>
            </w:r>
          </w:p>
        </w:tc>
      </w:tr>
      <w:tr w:rsidR="00895FAA" w:rsidTr="000473C2" w14:paraId="343074A3"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7A279A" w:rsidR="007A279A" w:rsidP="00056363" w:rsidRDefault="007A279A" w14:paraId="47D7DBBB" w14:textId="5A8054E9">
            <w:pPr>
              <w:tabs>
                <w:tab w:val="right" w:pos="10274"/>
              </w:tabs>
              <w:rPr>
                <w:rFonts w:asciiTheme="minorHAnsi" w:hAnsiTheme="minorHAnsi" w:cstheme="minorHAnsi"/>
              </w:rPr>
            </w:pPr>
            <w:r w:rsidRPr="007A279A">
              <w:rPr>
                <w:rFonts w:eastAsia="Aptos" w:asciiTheme="minorHAnsi" w:hAnsiTheme="minorHAnsi" w:cstheme="minorHAnsi"/>
              </w:rPr>
              <w:t xml:space="preserve">Estimated number of grants </w:t>
            </w:r>
          </w:p>
        </w:tc>
        <w:tc>
          <w:tcPr>
            <w:tcW w:w="7856" w:type="dxa"/>
          </w:tcPr>
          <w:p w:rsidRPr="007A279A" w:rsidR="007A279A" w:rsidP="00056363" w:rsidRDefault="007A279A" w14:paraId="0F1D6345" w14:textId="77777777">
            <w:pPr>
              <w:pStyle w:val="Tabletext"/>
              <w:spacing w:line="276" w:lineRule="auto"/>
              <w:rPr>
                <w:rFonts w:eastAsia="Aptos" w:asciiTheme="minorHAnsi" w:hAnsiTheme="minorHAnsi" w:cstheme="minorHAnsi"/>
                <w:sz w:val="22"/>
                <w:szCs w:val="22"/>
              </w:rPr>
            </w:pPr>
            <w:r w:rsidRPr="007A279A">
              <w:rPr>
                <w:rFonts w:eastAsia="Aptos" w:asciiTheme="minorHAnsi" w:hAnsiTheme="minorHAnsi" w:cstheme="minorHAnsi"/>
                <w:sz w:val="22"/>
                <w:szCs w:val="22"/>
              </w:rPr>
              <w:t>2</w:t>
            </w:r>
          </w:p>
          <w:p w:rsidRPr="007A279A" w:rsidR="007A279A" w:rsidP="00056363" w:rsidRDefault="007A279A" w14:paraId="3F156E2C" w14:textId="7575FD7E">
            <w:pPr>
              <w:tabs>
                <w:tab w:val="right" w:pos="10274"/>
              </w:tabs>
              <w:rPr>
                <w:rFonts w:asciiTheme="minorHAnsi" w:hAnsiTheme="minorHAnsi" w:cstheme="minorHAnsi"/>
              </w:rPr>
            </w:pPr>
            <w:r w:rsidRPr="007A279A">
              <w:rPr>
                <w:rFonts w:eastAsia="Aptos" w:asciiTheme="minorHAnsi" w:hAnsiTheme="minorHAnsi" w:cstheme="minorHAnsi"/>
              </w:rPr>
              <w:t>One grant per Setting Leads role</w:t>
            </w:r>
          </w:p>
        </w:tc>
      </w:tr>
      <w:tr w:rsidR="00895FAA" w:rsidTr="000473C2" w14:paraId="571EAD65"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7A279A" w:rsidR="007A279A" w:rsidP="00056363" w:rsidRDefault="007A279A" w14:paraId="41F76536" w14:textId="497A0BEA">
            <w:pPr>
              <w:tabs>
                <w:tab w:val="right" w:pos="10274"/>
              </w:tabs>
              <w:rPr>
                <w:rFonts w:eastAsia="Arial" w:asciiTheme="minorHAnsi" w:hAnsiTheme="minorHAnsi" w:cstheme="minorHAnsi"/>
              </w:rPr>
            </w:pPr>
            <w:r w:rsidRPr="007A279A">
              <w:rPr>
                <w:rFonts w:eastAsia="Aptos" w:asciiTheme="minorHAnsi" w:hAnsiTheme="minorHAnsi" w:cstheme="minorHAnsi"/>
              </w:rPr>
              <w:t>Estimated total funds available for Settings Leads stream</w:t>
            </w:r>
          </w:p>
        </w:tc>
        <w:tc>
          <w:tcPr>
            <w:tcW w:w="7856" w:type="dxa"/>
          </w:tcPr>
          <w:p w:rsidRPr="007A279A" w:rsidR="007A279A" w:rsidP="00056363" w:rsidRDefault="007A279A" w14:paraId="4AF293D8" w14:textId="193D1041">
            <w:pPr>
              <w:tabs>
                <w:tab w:val="right" w:pos="10274"/>
              </w:tabs>
              <w:rPr>
                <w:rFonts w:eastAsia="Arial" w:asciiTheme="minorHAnsi" w:hAnsiTheme="minorHAnsi" w:cstheme="minorHAnsi"/>
              </w:rPr>
            </w:pPr>
            <w:r w:rsidRPr="007A279A">
              <w:rPr>
                <w:rFonts w:eastAsia="Aptos" w:asciiTheme="minorHAnsi" w:hAnsiTheme="minorHAnsi" w:cstheme="minorHAnsi"/>
              </w:rPr>
              <w:t>$640,000</w:t>
            </w:r>
          </w:p>
        </w:tc>
      </w:tr>
    </w:tbl>
    <w:p w:rsidR="00D707D4" w:rsidP="004736F1" w:rsidRDefault="00D707D4" w14:paraId="23018352" w14:textId="77777777">
      <w:pPr>
        <w:pStyle w:val="Heading1"/>
        <w:rPr>
          <w:lang w:val="en-GB" w:bidi="en-AU"/>
        </w:rPr>
      </w:pPr>
    </w:p>
    <w:p w:rsidR="00F55FC8" w:rsidP="00BF6CDF" w:rsidRDefault="00F55FC8" w14:paraId="595162B9" w14:textId="77777777">
      <w:pPr>
        <w:pStyle w:val="Heading2"/>
      </w:pPr>
      <w:bookmarkStart w:name="_Toc95991200" w:id="79"/>
      <w:bookmarkStart w:name="_Toc223065609" w:id="80"/>
      <w:bookmarkStart w:name="_Toc223271132" w:id="81"/>
      <w:bookmarkStart w:name="_Toc223272965" w:id="82"/>
      <w:bookmarkStart w:name="_Toc223273325" w:id="83"/>
      <w:bookmarkStart w:name="_Toc223273543" w:id="84"/>
      <w:bookmarkStart w:name="_Toc223275442" w:id="85"/>
      <w:bookmarkStart w:name="_Toc223351010" w:id="86"/>
      <w:r w:rsidRPr="00210786">
        <w:t>Eligibility</w:t>
      </w:r>
      <w:r w:rsidRPr="00387BEB">
        <w:t xml:space="preserve"> criteria</w:t>
      </w:r>
      <w:bookmarkEnd w:id="79"/>
      <w:bookmarkEnd w:id="80"/>
      <w:bookmarkEnd w:id="81"/>
      <w:bookmarkEnd w:id="82"/>
      <w:bookmarkEnd w:id="83"/>
      <w:bookmarkEnd w:id="84"/>
      <w:bookmarkEnd w:id="85"/>
      <w:bookmarkEnd w:id="86"/>
    </w:p>
    <w:p w:rsidRPr="00B76134" w:rsidR="00F55FC8" w:rsidP="00BF6CDF" w:rsidRDefault="00F55FC8" w14:paraId="22454673" w14:textId="77777777">
      <w:pPr>
        <w:pStyle w:val="Heading3"/>
      </w:pPr>
      <w:bookmarkStart w:name="_Toc223065610" w:id="87"/>
      <w:bookmarkStart w:name="_Toc223271133" w:id="88"/>
      <w:bookmarkStart w:name="_Toc223272966" w:id="89"/>
      <w:bookmarkStart w:name="_Toc223273326" w:id="90"/>
      <w:bookmarkStart w:name="_Toc223273544" w:id="91"/>
      <w:bookmarkStart w:name="_Toc223273572" w:id="92"/>
      <w:bookmarkStart w:name="_Toc223351011" w:id="93"/>
      <w:r w:rsidRPr="00B76134">
        <w:t>Eligibility overview</w:t>
      </w:r>
      <w:bookmarkEnd w:id="87"/>
      <w:bookmarkEnd w:id="88"/>
      <w:bookmarkEnd w:id="89"/>
      <w:bookmarkEnd w:id="90"/>
      <w:bookmarkEnd w:id="91"/>
      <w:bookmarkEnd w:id="92"/>
      <w:bookmarkEnd w:id="93"/>
    </w:p>
    <w:p w:rsidRPr="00F55FC8" w:rsidR="00F55FC8" w:rsidP="00056363" w:rsidRDefault="00F55FC8" w14:paraId="56AC6B30" w14:textId="77777777">
      <w:pPr>
        <w:pStyle w:val="Body"/>
        <w:spacing w:line="276" w:lineRule="auto"/>
        <w:rPr>
          <w:color w:val="00363A"/>
          <w:sz w:val="22"/>
          <w:szCs w:val="22"/>
        </w:rPr>
      </w:pPr>
      <w:r w:rsidRPr="00F55FC8">
        <w:rPr>
          <w:color w:val="00363A"/>
          <w:sz w:val="22"/>
          <w:szCs w:val="22"/>
        </w:rPr>
        <w:t xml:space="preserve">To be eligible for funding through the Respect Victoria, Respect Ballarat Grant Program: </w:t>
      </w:r>
    </w:p>
    <w:p w:rsidRPr="00F55FC8" w:rsidR="00F55FC8" w:rsidP="007F7A27" w:rsidRDefault="00F55FC8" w14:paraId="2F99003B" w14:textId="77777777">
      <w:pPr>
        <w:pStyle w:val="Bullet1"/>
        <w:numPr>
          <w:ilvl w:val="0"/>
          <w:numId w:val="24"/>
        </w:numPr>
        <w:spacing w:line="276" w:lineRule="auto"/>
        <w:rPr>
          <w:color w:val="00363A"/>
          <w:sz w:val="22"/>
          <w:szCs w:val="22"/>
        </w:rPr>
      </w:pPr>
      <w:r w:rsidRPr="00F55FC8">
        <w:rPr>
          <w:color w:val="00363A"/>
          <w:sz w:val="22"/>
          <w:szCs w:val="22"/>
        </w:rPr>
        <w:t xml:space="preserve">An eligible organisation must submit the application (see </w:t>
      </w:r>
      <w:hyperlink w:history="1" w:anchor="_Eligible_organisations">
        <w:r w:rsidRPr="00F55FC8">
          <w:rPr>
            <w:rStyle w:val="Hyperlink"/>
            <w:color w:val="FF4900" w:themeColor="accent1"/>
            <w:szCs w:val="22"/>
          </w:rPr>
          <w:t>Eligible organisations</w:t>
        </w:r>
      </w:hyperlink>
      <w:r w:rsidRPr="00F55FC8">
        <w:rPr>
          <w:color w:val="00363A"/>
          <w:sz w:val="22"/>
          <w:szCs w:val="22"/>
        </w:rPr>
        <w:t>).</w:t>
      </w:r>
    </w:p>
    <w:p w:rsidRPr="00635117" w:rsidR="00F55FC8" w:rsidP="007F7A27" w:rsidRDefault="00F55FC8" w14:paraId="1BAAB193" w14:textId="01AD3785">
      <w:pPr>
        <w:pStyle w:val="Bullet1"/>
        <w:numPr>
          <w:ilvl w:val="0"/>
          <w:numId w:val="24"/>
        </w:numPr>
        <w:spacing w:line="276" w:lineRule="auto"/>
        <w:rPr>
          <w:color w:val="00363A"/>
          <w:sz w:val="22"/>
          <w:szCs w:val="22"/>
        </w:rPr>
      </w:pPr>
      <w:r w:rsidRPr="00635117">
        <w:rPr>
          <w:color w:val="00363A"/>
          <w:sz w:val="22"/>
          <w:szCs w:val="22"/>
        </w:rPr>
        <w:t xml:space="preserve">The proposed project aligns with one of the Funding Streams and at least 2 of the </w:t>
      </w:r>
      <w:r w:rsidR="00DC3014">
        <w:rPr>
          <w:color w:val="00363A"/>
          <w:sz w:val="22"/>
          <w:szCs w:val="22"/>
        </w:rPr>
        <w:t xml:space="preserve">Domains of Change </w:t>
      </w:r>
      <w:r w:rsidRPr="00635117">
        <w:rPr>
          <w:color w:val="00363A"/>
          <w:sz w:val="22"/>
          <w:szCs w:val="22"/>
        </w:rPr>
        <w:t>(from the listed Domains of Change</w:t>
      </w:r>
      <w:r w:rsidR="004B415C">
        <w:rPr>
          <w:color w:val="00363A"/>
          <w:sz w:val="22"/>
          <w:szCs w:val="22"/>
        </w:rPr>
        <w:t xml:space="preserve">, see </w:t>
      </w:r>
      <w:hyperlink w:history="1" w:anchor="_Program_outcomes">
        <w:r w:rsidRPr="00836EA6" w:rsidR="004B415C">
          <w:rPr>
            <w:rStyle w:val="Hyperlink"/>
            <w:rFonts w:ascii="Arial" w:hAnsi="Arial"/>
            <w:szCs w:val="22"/>
          </w:rPr>
          <w:t>Program Outcomes</w:t>
        </w:r>
      </w:hyperlink>
      <w:r w:rsidRPr="00635117">
        <w:rPr>
          <w:color w:val="00363A"/>
          <w:sz w:val="22"/>
          <w:szCs w:val="22"/>
        </w:rPr>
        <w:t>)</w:t>
      </w:r>
      <w:r w:rsidR="003A6D8D">
        <w:rPr>
          <w:color w:val="00363A"/>
          <w:sz w:val="22"/>
          <w:szCs w:val="22"/>
        </w:rPr>
        <w:t>.</w:t>
      </w:r>
    </w:p>
    <w:p w:rsidRPr="00F55FC8" w:rsidR="00F55FC8" w:rsidP="007F7A27" w:rsidRDefault="00F55FC8" w14:paraId="7E6B1B95" w14:textId="370A3F4E">
      <w:pPr>
        <w:pStyle w:val="Bullet1"/>
        <w:numPr>
          <w:ilvl w:val="0"/>
          <w:numId w:val="24"/>
        </w:numPr>
        <w:spacing w:line="276" w:lineRule="auto"/>
        <w:rPr>
          <w:color w:val="00363A"/>
          <w:sz w:val="22"/>
          <w:szCs w:val="22"/>
        </w:rPr>
      </w:pPr>
      <w:r w:rsidRPr="00F55FC8">
        <w:rPr>
          <w:color w:val="00363A"/>
          <w:sz w:val="22"/>
          <w:szCs w:val="22"/>
        </w:rPr>
        <w:t xml:space="preserve">The funding being sought must be for an eligible activity (see </w:t>
      </w:r>
      <w:hyperlink w:history="1" w:anchor="_Eligible_activities">
        <w:r w:rsidRPr="00F55FC8">
          <w:rPr>
            <w:rStyle w:val="Hyperlink"/>
            <w:color w:val="FF4900" w:themeColor="accent1"/>
            <w:szCs w:val="22"/>
          </w:rPr>
          <w:t>Eligible activities</w:t>
        </w:r>
      </w:hyperlink>
      <w:r w:rsidRPr="00F55FC8">
        <w:rPr>
          <w:color w:val="00363A"/>
          <w:sz w:val="22"/>
          <w:szCs w:val="22"/>
        </w:rPr>
        <w:t xml:space="preserve"> and </w:t>
      </w:r>
      <w:hyperlink w:history="1" w:anchor="_Eligible_costs">
        <w:r w:rsidRPr="00F55FC8">
          <w:rPr>
            <w:rStyle w:val="Hyperlink"/>
            <w:color w:val="FF4900" w:themeColor="accent1"/>
            <w:szCs w:val="22"/>
          </w:rPr>
          <w:t>Eligible costs</w:t>
        </w:r>
      </w:hyperlink>
      <w:r w:rsidRPr="00F55FC8">
        <w:rPr>
          <w:color w:val="00363A"/>
          <w:sz w:val="22"/>
          <w:szCs w:val="22"/>
        </w:rPr>
        <w:t xml:space="preserve"> sections).</w:t>
      </w:r>
    </w:p>
    <w:p w:rsidRPr="00F55FC8" w:rsidR="00F55FC8" w:rsidP="00056363" w:rsidRDefault="00F55FC8" w14:paraId="5FA94D49" w14:textId="77777777">
      <w:pPr>
        <w:pStyle w:val="Bullet1"/>
        <w:numPr>
          <w:ilvl w:val="0"/>
          <w:numId w:val="0"/>
        </w:numPr>
        <w:spacing w:line="276" w:lineRule="auto"/>
        <w:ind w:left="410" w:hanging="360"/>
        <w:rPr>
          <w:color w:val="00363A"/>
          <w:sz w:val="22"/>
          <w:szCs w:val="22"/>
        </w:rPr>
      </w:pPr>
    </w:p>
    <w:p w:rsidRPr="00210786" w:rsidR="00F55FC8" w:rsidP="00BF6CDF" w:rsidRDefault="00F55FC8" w14:paraId="6E0E1265" w14:textId="77777777">
      <w:pPr>
        <w:pStyle w:val="Heading3"/>
      </w:pPr>
      <w:bookmarkStart w:name="_Eligible_organisations" w:id="94"/>
      <w:bookmarkStart w:name="_Toc223065611" w:id="95"/>
      <w:bookmarkStart w:name="_Toc223271134" w:id="96"/>
      <w:bookmarkStart w:name="_Toc223272967" w:id="97"/>
      <w:bookmarkStart w:name="_Toc223273327" w:id="98"/>
      <w:bookmarkStart w:name="_Toc223273545" w:id="99"/>
      <w:bookmarkStart w:name="_Toc223273573" w:id="100"/>
      <w:bookmarkStart w:name="_Toc223351012" w:id="101"/>
      <w:bookmarkEnd w:id="94"/>
      <w:r w:rsidRPr="00210786">
        <w:t>Eligible organisations</w:t>
      </w:r>
      <w:bookmarkEnd w:id="95"/>
      <w:bookmarkEnd w:id="96"/>
      <w:bookmarkEnd w:id="97"/>
      <w:bookmarkEnd w:id="98"/>
      <w:bookmarkEnd w:id="99"/>
      <w:bookmarkEnd w:id="100"/>
      <w:bookmarkEnd w:id="101"/>
    </w:p>
    <w:p w:rsidRPr="00F55FC8" w:rsidR="00F55FC8" w:rsidP="00056363" w:rsidRDefault="00F55FC8" w14:paraId="2CE4A2DB" w14:textId="54A82D29">
      <w:pPr>
        <w:pStyle w:val="Body"/>
        <w:spacing w:line="276" w:lineRule="auto"/>
        <w:rPr>
          <w:color w:val="00363A"/>
          <w:sz w:val="22"/>
          <w:szCs w:val="22"/>
        </w:rPr>
      </w:pPr>
      <w:r w:rsidRPr="67F147FD" w:rsidR="00F55FC8">
        <w:rPr>
          <w:color w:val="00363A"/>
          <w:sz w:val="22"/>
          <w:szCs w:val="22"/>
        </w:rPr>
        <w:t xml:space="preserve">To be eligible to apply for a grant your organisation must be an incorporated not-for-profit community organisation </w:t>
      </w:r>
      <w:r w:rsidRPr="67F147FD" w:rsidR="5229359B">
        <w:rPr>
          <w:color w:val="00363A"/>
          <w:sz w:val="22"/>
          <w:szCs w:val="22"/>
        </w:rPr>
        <w:t xml:space="preserve">or local government </w:t>
      </w:r>
      <w:r w:rsidRPr="67F147FD" w:rsidR="00F55FC8">
        <w:rPr>
          <w:color w:val="00363A"/>
          <w:sz w:val="22"/>
          <w:szCs w:val="22"/>
        </w:rPr>
        <w:t>and:</w:t>
      </w:r>
    </w:p>
    <w:p w:rsidRPr="00F55FC8" w:rsidR="00F55FC8" w:rsidP="007F7A27" w:rsidRDefault="00F55FC8" w14:paraId="5A487044" w14:textId="77777777">
      <w:pPr>
        <w:pStyle w:val="Bullet1"/>
        <w:numPr>
          <w:ilvl w:val="0"/>
          <w:numId w:val="25"/>
        </w:numPr>
        <w:spacing w:line="276" w:lineRule="auto"/>
        <w:rPr>
          <w:color w:val="00363A"/>
          <w:sz w:val="22"/>
          <w:szCs w:val="22"/>
        </w:rPr>
      </w:pPr>
      <w:r w:rsidRPr="00F55FC8">
        <w:rPr>
          <w:color w:val="00363A"/>
          <w:sz w:val="22"/>
          <w:szCs w:val="22"/>
        </w:rPr>
        <w:t>have a current Australian Business Number (ABN).</w:t>
      </w:r>
    </w:p>
    <w:p w:rsidRPr="00F55FC8" w:rsidR="00F55FC8" w:rsidP="007F7A27" w:rsidRDefault="00F55FC8" w14:paraId="2807D033" w14:textId="77777777">
      <w:pPr>
        <w:pStyle w:val="Bullet1"/>
        <w:numPr>
          <w:ilvl w:val="0"/>
          <w:numId w:val="25"/>
        </w:numPr>
        <w:spacing w:line="276" w:lineRule="auto"/>
        <w:rPr>
          <w:color w:val="00363A"/>
          <w:sz w:val="22"/>
          <w:szCs w:val="22"/>
        </w:rPr>
      </w:pPr>
      <w:r w:rsidRPr="00F55FC8">
        <w:rPr>
          <w:color w:val="00363A"/>
          <w:sz w:val="22"/>
          <w:szCs w:val="22"/>
        </w:rPr>
        <w:t>have no outstanding reports from previous state government funded grants.</w:t>
      </w:r>
    </w:p>
    <w:p w:rsidRPr="00F55FC8" w:rsidR="00F55FC8" w:rsidP="007F7A27" w:rsidRDefault="00F55FC8" w14:paraId="4ECAF2CB" w14:textId="77777777">
      <w:pPr>
        <w:pStyle w:val="Bullet1"/>
        <w:numPr>
          <w:ilvl w:val="0"/>
          <w:numId w:val="25"/>
        </w:numPr>
        <w:spacing w:line="276" w:lineRule="auto"/>
        <w:rPr>
          <w:color w:val="00363A"/>
          <w:sz w:val="22"/>
          <w:szCs w:val="22"/>
        </w:rPr>
      </w:pPr>
      <w:r w:rsidRPr="00F55FC8">
        <w:rPr>
          <w:color w:val="00363A"/>
          <w:sz w:val="22"/>
          <w:szCs w:val="22"/>
        </w:rPr>
        <w:t xml:space="preserve">be based in the City of Ballarat municipality. </w:t>
      </w:r>
    </w:p>
    <w:p w:rsidRPr="00F55FC8" w:rsidR="00F55FC8" w:rsidP="00056363" w:rsidRDefault="00F55FC8" w14:paraId="5AD12D69" w14:textId="77777777">
      <w:pPr>
        <w:pStyle w:val="Bodyafterbullets"/>
        <w:spacing w:line="276" w:lineRule="auto"/>
        <w:rPr>
          <w:color w:val="00363A"/>
          <w:sz w:val="22"/>
          <w:szCs w:val="22"/>
        </w:rPr>
      </w:pPr>
      <w:r w:rsidRPr="00F55FC8">
        <w:rPr>
          <w:color w:val="00363A"/>
          <w:sz w:val="22"/>
          <w:szCs w:val="22"/>
        </w:rPr>
        <w:t>If you are partnering with organisations from outside the area, the lead applicant must still be based in the City of Ballarat.</w:t>
      </w:r>
    </w:p>
    <w:p w:rsidR="00F55FC8" w:rsidP="00056363" w:rsidRDefault="00F55FC8" w14:paraId="25C802EB" w14:textId="77777777">
      <w:pPr>
        <w:pStyle w:val="Bodyafterbullets"/>
        <w:spacing w:line="276" w:lineRule="auto"/>
        <w:rPr>
          <w:color w:val="00363A"/>
          <w:sz w:val="22"/>
          <w:szCs w:val="22"/>
        </w:rPr>
      </w:pPr>
      <w:r w:rsidRPr="00F55FC8">
        <w:rPr>
          <w:color w:val="00363A"/>
          <w:sz w:val="22"/>
          <w:szCs w:val="22"/>
        </w:rPr>
        <w:t>Organisations that do not meet these criteria are not eligible to apply for funding but might consider partnering with an eligible organisation under an auspice agreement. Information on auspice arrangements is provided in the next section.</w:t>
      </w:r>
    </w:p>
    <w:p w:rsidRPr="00F55FC8" w:rsidR="00F55FC8" w:rsidP="00056363" w:rsidRDefault="00F55FC8" w14:paraId="2DE7AABC" w14:textId="77777777">
      <w:pPr>
        <w:pStyle w:val="Bodyafterbullets"/>
        <w:spacing w:line="276" w:lineRule="auto"/>
        <w:rPr>
          <w:color w:val="00363A"/>
          <w:sz w:val="22"/>
          <w:szCs w:val="22"/>
        </w:rPr>
      </w:pPr>
    </w:p>
    <w:p w:rsidRPr="00B76134" w:rsidR="00F55FC8" w:rsidP="00933EC7" w:rsidRDefault="00F55FC8" w14:paraId="0524A8D2" w14:textId="77777777">
      <w:pPr>
        <w:pStyle w:val="Heading3"/>
      </w:pPr>
      <w:bookmarkStart w:name="_Toc223065612" w:id="102"/>
      <w:bookmarkStart w:name="_Toc223271135" w:id="103"/>
      <w:bookmarkStart w:name="_Toc223272968" w:id="104"/>
      <w:bookmarkStart w:name="_Toc223273328" w:id="105"/>
      <w:bookmarkStart w:name="_Toc223273546" w:id="106"/>
      <w:bookmarkStart w:name="_Toc223273574" w:id="107"/>
      <w:bookmarkStart w:name="_Toc223351013" w:id="108"/>
      <w:r w:rsidRPr="00BF6CDF">
        <w:t>Auspice</w:t>
      </w:r>
      <w:r w:rsidRPr="00B76134">
        <w:t xml:space="preserve"> arrangements</w:t>
      </w:r>
      <w:bookmarkEnd w:id="102"/>
      <w:bookmarkEnd w:id="103"/>
      <w:bookmarkEnd w:id="104"/>
      <w:bookmarkEnd w:id="105"/>
      <w:bookmarkEnd w:id="106"/>
      <w:bookmarkEnd w:id="107"/>
      <w:bookmarkEnd w:id="108"/>
    </w:p>
    <w:p w:rsidRPr="00750625" w:rsidR="00F55FC8" w:rsidP="00056363" w:rsidRDefault="00F55FC8" w14:paraId="6A6D43A6" w14:textId="77777777">
      <w:pPr>
        <w:pStyle w:val="Body"/>
        <w:spacing w:line="276" w:lineRule="auto"/>
        <w:rPr>
          <w:color w:val="00363A"/>
          <w:sz w:val="22"/>
          <w:szCs w:val="22"/>
        </w:rPr>
      </w:pPr>
      <w:r w:rsidRPr="00750625">
        <w:rPr>
          <w:color w:val="00363A"/>
          <w:sz w:val="22"/>
          <w:szCs w:val="22"/>
        </w:rPr>
        <w:t>If your organisation is not incorporated or does not have an ABN, you may consider partnering with another organisation that meets the eligibility criteria who will accept legal responsibility for the grant. This is known as an auspice arrangement. If the application is successful, your organisation will deliver the activity, but the auspice organisation will be responsible for:</w:t>
      </w:r>
    </w:p>
    <w:p w:rsidRPr="00750625" w:rsidR="00F55FC8" w:rsidP="007F7A27" w:rsidRDefault="00F55FC8" w14:paraId="7CC91C74" w14:textId="77777777">
      <w:pPr>
        <w:pStyle w:val="Bullet1"/>
        <w:numPr>
          <w:ilvl w:val="0"/>
          <w:numId w:val="26"/>
        </w:numPr>
        <w:spacing w:line="276" w:lineRule="auto"/>
        <w:rPr>
          <w:color w:val="00363A"/>
          <w:sz w:val="22"/>
          <w:szCs w:val="22"/>
        </w:rPr>
      </w:pPr>
      <w:r w:rsidRPr="00750625">
        <w:rPr>
          <w:color w:val="00363A"/>
          <w:sz w:val="22"/>
          <w:szCs w:val="22"/>
        </w:rPr>
        <w:t>signing the grant funding agreement with Respect Victoria</w:t>
      </w:r>
    </w:p>
    <w:p w:rsidRPr="00750625" w:rsidR="00F55FC8" w:rsidP="007F7A27" w:rsidRDefault="00F55FC8" w14:paraId="4A559696" w14:textId="77777777">
      <w:pPr>
        <w:pStyle w:val="Bullet1"/>
        <w:numPr>
          <w:ilvl w:val="0"/>
          <w:numId w:val="26"/>
        </w:numPr>
        <w:spacing w:line="276" w:lineRule="auto"/>
        <w:rPr>
          <w:color w:val="00363A"/>
          <w:sz w:val="22"/>
          <w:szCs w:val="22"/>
        </w:rPr>
      </w:pPr>
      <w:r w:rsidRPr="00750625">
        <w:rPr>
          <w:color w:val="00363A"/>
          <w:sz w:val="22"/>
          <w:szCs w:val="22"/>
        </w:rPr>
        <w:t>ensuring the legal and financial requirements of the grant and funding agreement are met</w:t>
      </w:r>
    </w:p>
    <w:p w:rsidRPr="00750625" w:rsidR="00F55FC8" w:rsidP="007F7A27" w:rsidRDefault="00F55FC8" w14:paraId="507EC97D" w14:textId="77777777">
      <w:pPr>
        <w:pStyle w:val="Bullet1"/>
        <w:numPr>
          <w:ilvl w:val="0"/>
          <w:numId w:val="26"/>
        </w:numPr>
        <w:spacing w:line="276" w:lineRule="auto"/>
        <w:rPr>
          <w:color w:val="00363A"/>
          <w:sz w:val="22"/>
          <w:szCs w:val="22"/>
        </w:rPr>
      </w:pPr>
      <w:r w:rsidRPr="00750625">
        <w:rPr>
          <w:color w:val="00363A"/>
          <w:sz w:val="22"/>
          <w:szCs w:val="22"/>
        </w:rPr>
        <w:t>receiving and distributing grant funds under the funding agreement</w:t>
      </w:r>
    </w:p>
    <w:p w:rsidRPr="00750625" w:rsidR="00F55FC8" w:rsidP="007F7A27" w:rsidRDefault="00F55FC8" w14:paraId="2B04A7D0" w14:textId="77777777">
      <w:pPr>
        <w:pStyle w:val="Bullet1"/>
        <w:numPr>
          <w:ilvl w:val="0"/>
          <w:numId w:val="26"/>
        </w:numPr>
        <w:spacing w:line="276" w:lineRule="auto"/>
        <w:rPr>
          <w:color w:val="00363A"/>
          <w:sz w:val="22"/>
          <w:szCs w:val="22"/>
        </w:rPr>
      </w:pPr>
      <w:r w:rsidRPr="00750625">
        <w:rPr>
          <w:color w:val="00363A"/>
          <w:sz w:val="22"/>
          <w:szCs w:val="22"/>
        </w:rPr>
        <w:t>ensuring all project activities are completed</w:t>
      </w:r>
    </w:p>
    <w:p w:rsidRPr="00750625" w:rsidR="00F55FC8" w:rsidP="007F7A27" w:rsidRDefault="00F55FC8" w14:paraId="6CA6A383" w14:textId="77777777">
      <w:pPr>
        <w:pStyle w:val="Bullet1"/>
        <w:numPr>
          <w:ilvl w:val="0"/>
          <w:numId w:val="26"/>
        </w:numPr>
        <w:spacing w:line="276" w:lineRule="auto"/>
        <w:rPr>
          <w:color w:val="00363A"/>
          <w:sz w:val="22"/>
          <w:szCs w:val="22"/>
        </w:rPr>
      </w:pPr>
      <w:r w:rsidRPr="00750625">
        <w:rPr>
          <w:color w:val="00363A"/>
          <w:sz w:val="22"/>
          <w:szCs w:val="22"/>
        </w:rPr>
        <w:t>submitting reports and financial acquittals on behalf of your organisation.</w:t>
      </w:r>
    </w:p>
    <w:p w:rsidRPr="00750625" w:rsidR="00F55FC8" w:rsidP="00056363" w:rsidRDefault="00F55FC8" w14:paraId="4FDBC755" w14:textId="77777777">
      <w:pPr>
        <w:pStyle w:val="Bodyafterbullets"/>
        <w:spacing w:line="276" w:lineRule="auto"/>
        <w:rPr>
          <w:color w:val="00363A"/>
          <w:sz w:val="22"/>
          <w:szCs w:val="22"/>
        </w:rPr>
      </w:pPr>
      <w:r w:rsidRPr="00750625">
        <w:rPr>
          <w:color w:val="00363A"/>
          <w:sz w:val="22"/>
          <w:szCs w:val="22"/>
        </w:rPr>
        <w:t>If you want to propose an auspice arrangement the application must include:</w:t>
      </w:r>
    </w:p>
    <w:p w:rsidRPr="00750625" w:rsidR="00F55FC8" w:rsidP="007F7A27" w:rsidRDefault="00F55FC8" w14:paraId="3D7AF3B4" w14:textId="77777777">
      <w:pPr>
        <w:pStyle w:val="Bullet1"/>
        <w:numPr>
          <w:ilvl w:val="0"/>
          <w:numId w:val="27"/>
        </w:numPr>
        <w:spacing w:line="276" w:lineRule="auto"/>
        <w:rPr>
          <w:color w:val="00363A"/>
          <w:sz w:val="22"/>
          <w:szCs w:val="22"/>
        </w:rPr>
      </w:pPr>
      <w:r w:rsidRPr="00750625">
        <w:rPr>
          <w:color w:val="00363A"/>
          <w:sz w:val="22"/>
          <w:szCs w:val="22"/>
        </w:rPr>
        <w:t>a letter of support from the auspice organisation</w:t>
      </w:r>
    </w:p>
    <w:p w:rsidRPr="00750625" w:rsidR="00F55FC8" w:rsidP="007F7A27" w:rsidRDefault="00F55FC8" w14:paraId="30E4027B" w14:textId="77777777">
      <w:pPr>
        <w:pStyle w:val="Bullet1"/>
        <w:numPr>
          <w:ilvl w:val="0"/>
          <w:numId w:val="27"/>
        </w:numPr>
        <w:spacing w:line="276" w:lineRule="auto"/>
        <w:rPr>
          <w:color w:val="00363A"/>
          <w:sz w:val="22"/>
          <w:szCs w:val="22"/>
        </w:rPr>
      </w:pPr>
      <w:r w:rsidRPr="00750625">
        <w:rPr>
          <w:color w:val="00363A"/>
          <w:sz w:val="22"/>
          <w:szCs w:val="22"/>
        </w:rPr>
        <w:t>a memorandum of understanding outlining roles and responsibilities between the 2 organisations.</w:t>
      </w:r>
    </w:p>
    <w:p w:rsidRPr="00750625" w:rsidR="00F55FC8" w:rsidP="00056363" w:rsidRDefault="00F55FC8" w14:paraId="363FE41A" w14:textId="77777777">
      <w:pPr>
        <w:pStyle w:val="Bodyafterbullets"/>
        <w:spacing w:line="276" w:lineRule="auto"/>
        <w:rPr>
          <w:color w:val="00363A"/>
          <w:sz w:val="22"/>
          <w:szCs w:val="22"/>
        </w:rPr>
      </w:pPr>
      <w:r w:rsidRPr="00750625">
        <w:rPr>
          <w:color w:val="00363A"/>
          <w:sz w:val="22"/>
          <w:szCs w:val="22"/>
        </w:rPr>
        <w:t xml:space="preserve">More information on auspice arrangements is available from the </w:t>
      </w:r>
      <w:hyperlink r:id="rId29">
        <w:r w:rsidRPr="00750625">
          <w:rPr>
            <w:rStyle w:val="Hyperlink"/>
            <w:rFonts w:eastAsia="Arial" w:cs="Arial"/>
            <w:color w:val="FF4900" w:themeColor="accent1"/>
            <w:szCs w:val="22"/>
          </w:rPr>
          <w:t>DFFH Grants Gateway</w:t>
        </w:r>
      </w:hyperlink>
      <w:r w:rsidRPr="00750625">
        <w:rPr>
          <w:rStyle w:val="FootnoteReference"/>
          <w:rFonts w:eastAsia="Arial"/>
          <w:color w:val="FF4900" w:themeColor="accent1"/>
          <w:sz w:val="22"/>
          <w:szCs w:val="22"/>
          <w:u w:val="dotted"/>
        </w:rPr>
        <w:footnoteReference w:id="14"/>
      </w:r>
      <w:r w:rsidRPr="00750625">
        <w:rPr>
          <w:b/>
          <w:bCs/>
          <w:color w:val="00363A"/>
          <w:sz w:val="22"/>
          <w:szCs w:val="22"/>
        </w:rPr>
        <w:t>.</w:t>
      </w:r>
    </w:p>
    <w:p w:rsidR="00933EC7" w:rsidP="00933EC7" w:rsidRDefault="00933EC7" w14:paraId="6EC99E91" w14:textId="77777777">
      <w:pPr>
        <w:pStyle w:val="Heading3"/>
      </w:pPr>
      <w:bookmarkStart w:name="_Toc223065613" w:id="109"/>
      <w:bookmarkStart w:name="_Toc223271136" w:id="110"/>
      <w:bookmarkStart w:name="_Toc223272969" w:id="111"/>
      <w:bookmarkStart w:name="_Toc223273329" w:id="112"/>
      <w:bookmarkStart w:name="_Toc223273547" w:id="113"/>
      <w:bookmarkStart w:name="_Toc223273575" w:id="114"/>
    </w:p>
    <w:p w:rsidRPr="00B76134" w:rsidR="00F72244" w:rsidP="00933EC7" w:rsidRDefault="00F72244" w14:paraId="71683C81" w14:textId="434CA7AE">
      <w:pPr>
        <w:pStyle w:val="Heading3"/>
      </w:pPr>
      <w:bookmarkStart w:name="_Toc223351014" w:id="115"/>
      <w:r w:rsidRPr="00B76134">
        <w:t>Eligible activities</w:t>
      </w:r>
      <w:bookmarkEnd w:id="109"/>
      <w:bookmarkEnd w:id="110"/>
      <w:bookmarkEnd w:id="111"/>
      <w:bookmarkEnd w:id="112"/>
      <w:bookmarkEnd w:id="113"/>
      <w:bookmarkEnd w:id="114"/>
      <w:bookmarkEnd w:id="115"/>
    </w:p>
    <w:p w:rsidRPr="0088778D" w:rsidR="00F72244" w:rsidP="00056363" w:rsidRDefault="00F72244" w14:paraId="46E61288" w14:textId="77777777">
      <w:pPr>
        <w:pStyle w:val="Body"/>
        <w:spacing w:line="276" w:lineRule="auto"/>
        <w:rPr>
          <w:color w:val="008080"/>
          <w:sz w:val="22"/>
          <w:szCs w:val="22"/>
          <w:u w:val="single"/>
        </w:rPr>
      </w:pPr>
      <w:r w:rsidRPr="0088778D">
        <w:rPr>
          <w:color w:val="00363A"/>
          <w:sz w:val="22"/>
          <w:szCs w:val="22"/>
        </w:rPr>
        <w:t xml:space="preserve">We fund activities that are evidence informed, address the </w:t>
      </w:r>
      <w:hyperlink r:id="rId30">
        <w:r w:rsidRPr="0088778D">
          <w:rPr>
            <w:rStyle w:val="Hyperlink"/>
            <w:rFonts w:eastAsia="Arial" w:cs="Arial"/>
            <w:szCs w:val="22"/>
          </w:rPr>
          <w:t>drivers of gendered violence</w:t>
        </w:r>
      </w:hyperlink>
      <w:r w:rsidRPr="0088778D">
        <w:rPr>
          <w:rStyle w:val="FootnoteReference"/>
          <w:rFonts w:eastAsia="Arial"/>
          <w:color w:val="FF4900" w:themeColor="accent1"/>
          <w:sz w:val="22"/>
          <w:szCs w:val="22"/>
          <w:u w:val="dotted"/>
        </w:rPr>
        <w:footnoteReference w:id="15"/>
      </w:r>
      <w:r w:rsidRPr="0088778D">
        <w:rPr>
          <w:color w:val="FF4900" w:themeColor="accent1"/>
          <w:sz w:val="22"/>
          <w:szCs w:val="22"/>
        </w:rPr>
        <w:t xml:space="preserve"> </w:t>
      </w:r>
      <w:r w:rsidRPr="0088778D">
        <w:rPr>
          <w:color w:val="00363A"/>
          <w:sz w:val="22"/>
          <w:szCs w:val="22"/>
        </w:rPr>
        <w:t>and include:</w:t>
      </w:r>
    </w:p>
    <w:tbl>
      <w:tblPr>
        <w:tblStyle w:val="RespectVictoriaTable"/>
        <w:tblW w:w="10768" w:type="dxa"/>
        <w:tblLook w:val="04A0" w:firstRow="1" w:lastRow="0" w:firstColumn="1" w:lastColumn="0" w:noHBand="0" w:noVBand="1"/>
      </w:tblPr>
      <w:tblGrid>
        <w:gridCol w:w="2912"/>
        <w:gridCol w:w="7856"/>
      </w:tblGrid>
      <w:tr w:rsidR="00895FAA" w:rsidTr="000473C2" w14:paraId="51CF8AE7" w14:textId="77777777">
        <w:trPr>
          <w:cnfStyle w:val="100000000000" w:firstRow="1" w:lastRow="0" w:firstColumn="0" w:lastColumn="0" w:oddVBand="0" w:evenVBand="0" w:oddHBand="0" w:evenHBand="0" w:firstRowFirstColumn="0" w:firstRowLastColumn="0" w:lastRowFirstColumn="0" w:lastRowLastColumn="0"/>
          <w:trHeight w:val="25"/>
        </w:trPr>
        <w:tc>
          <w:tcPr>
            <w:tcW w:w="2912" w:type="dxa"/>
          </w:tcPr>
          <w:p w:rsidRPr="008F422B" w:rsidR="0088778D" w:rsidP="00056363" w:rsidRDefault="0088778D" w14:paraId="65146909" w14:textId="60260C08">
            <w:pPr>
              <w:tabs>
                <w:tab w:val="right" w:pos="10274"/>
              </w:tabs>
              <w:rPr>
                <w:rFonts w:asciiTheme="minorHAnsi" w:hAnsiTheme="minorHAnsi" w:cstheme="minorHAnsi"/>
              </w:rPr>
            </w:pPr>
            <w:r w:rsidRPr="008F422B">
              <w:rPr>
                <w:rFonts w:eastAsia="Arial" w:asciiTheme="minorHAnsi" w:hAnsiTheme="minorHAnsi" w:cstheme="minorHAnsi"/>
              </w:rPr>
              <w:t>Category</w:t>
            </w:r>
          </w:p>
        </w:tc>
        <w:tc>
          <w:tcPr>
            <w:tcW w:w="7856" w:type="dxa"/>
          </w:tcPr>
          <w:p w:rsidRPr="008F422B" w:rsidR="0088778D" w:rsidP="00056363" w:rsidRDefault="0088778D" w14:paraId="5B0E61EC" w14:textId="123C65B8">
            <w:pPr>
              <w:tabs>
                <w:tab w:val="right" w:pos="10274"/>
              </w:tabs>
              <w:rPr>
                <w:rFonts w:asciiTheme="minorHAnsi" w:hAnsiTheme="minorHAnsi" w:cstheme="minorHAnsi"/>
              </w:rPr>
            </w:pPr>
            <w:r w:rsidRPr="008F422B">
              <w:rPr>
                <w:rFonts w:eastAsia="Arial" w:asciiTheme="minorHAnsi" w:hAnsiTheme="minorHAnsi" w:cstheme="minorHAnsi"/>
              </w:rPr>
              <w:t>Examples</w:t>
            </w:r>
          </w:p>
        </w:tc>
      </w:tr>
      <w:tr w:rsidRPr="00716755" w:rsidR="00895FAA" w:rsidTr="000473C2" w14:paraId="2C7DBC86"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215B32" w:rsidR="0088778D" w:rsidP="00056363" w:rsidRDefault="0088778D" w14:paraId="2210968A" w14:textId="3811DFD4">
            <w:pPr>
              <w:tabs>
                <w:tab w:val="right" w:pos="10274"/>
              </w:tabs>
              <w:rPr>
                <w:rFonts w:asciiTheme="minorHAnsi" w:hAnsiTheme="minorHAnsi" w:cstheme="minorHAnsi"/>
              </w:rPr>
            </w:pPr>
            <w:r w:rsidRPr="00215B32">
              <w:rPr>
                <w:rFonts w:eastAsia="Arial" w:asciiTheme="minorHAnsi" w:hAnsiTheme="minorHAnsi" w:cstheme="minorHAnsi"/>
              </w:rPr>
              <w:t>Direct participation programs</w:t>
            </w:r>
          </w:p>
        </w:tc>
        <w:tc>
          <w:tcPr>
            <w:tcW w:w="7856" w:type="dxa"/>
          </w:tcPr>
          <w:p w:rsidRPr="00215B32" w:rsidR="00132BC1" w:rsidP="007F7A27" w:rsidRDefault="00132BC1" w14:paraId="13B7BC95" w14:textId="77777777">
            <w:pPr>
              <w:pStyle w:val="Tablebullet1"/>
              <w:numPr>
                <w:ilvl w:val="0"/>
                <w:numId w:val="28"/>
              </w:numPr>
              <w:spacing w:line="276" w:lineRule="auto"/>
              <w:rPr>
                <w:rFonts w:eastAsia="Arial" w:asciiTheme="minorHAnsi" w:hAnsiTheme="minorHAnsi" w:cstheme="minorHAnsi"/>
                <w:color w:val="00363A"/>
                <w:sz w:val="22"/>
                <w:szCs w:val="22"/>
              </w:rPr>
            </w:pPr>
            <w:r w:rsidRPr="00215B32">
              <w:rPr>
                <w:rFonts w:eastAsia="Arial" w:asciiTheme="minorHAnsi" w:hAnsiTheme="minorHAnsi" w:cstheme="minorHAnsi"/>
                <w:color w:val="00363A"/>
                <w:sz w:val="22"/>
                <w:szCs w:val="22"/>
              </w:rPr>
              <w:t>Participatory programs, with multiple touch points over time, and a focus on education, training and learning, and practicing new skills and behaviours. Examples of skills and behaviours, include</w:t>
            </w:r>
          </w:p>
          <w:p w:rsidRPr="00132BC1" w:rsidR="00132BC1" w:rsidP="007F7A27" w:rsidRDefault="00132BC1" w14:paraId="3F7542D9" w14:textId="77777777">
            <w:pPr>
              <w:pStyle w:val="Tablebullet2"/>
              <w:numPr>
                <w:ilvl w:val="1"/>
                <w:numId w:val="28"/>
              </w:numPr>
              <w:spacing w:line="276" w:lineRule="auto"/>
              <w:rPr>
                <w:rFonts w:eastAsia="Aptos" w:asciiTheme="minorHAnsi" w:hAnsiTheme="minorHAnsi" w:cstheme="minorHAnsi"/>
                <w:sz w:val="22"/>
                <w:szCs w:val="22"/>
              </w:rPr>
            </w:pPr>
            <w:r w:rsidRPr="00132BC1">
              <w:rPr>
                <w:rFonts w:eastAsia="Aptos" w:asciiTheme="minorHAnsi" w:hAnsiTheme="minorHAnsi" w:cstheme="minorHAnsi"/>
                <w:sz w:val="22"/>
                <w:szCs w:val="22"/>
              </w:rPr>
              <w:t xml:space="preserve">bystander action </w:t>
            </w:r>
          </w:p>
          <w:p w:rsidRPr="00132BC1" w:rsidR="00132BC1" w:rsidP="007F7A27" w:rsidRDefault="00132BC1" w14:paraId="1092632A" w14:textId="77777777">
            <w:pPr>
              <w:pStyle w:val="Tablebullet2"/>
              <w:numPr>
                <w:ilvl w:val="1"/>
                <w:numId w:val="28"/>
              </w:numPr>
              <w:spacing w:line="276" w:lineRule="auto"/>
              <w:rPr>
                <w:rFonts w:eastAsia="Aptos" w:asciiTheme="minorHAnsi" w:hAnsiTheme="minorHAnsi" w:cstheme="minorHAnsi"/>
                <w:sz w:val="22"/>
                <w:szCs w:val="22"/>
              </w:rPr>
            </w:pPr>
            <w:r w:rsidRPr="00132BC1">
              <w:rPr>
                <w:rFonts w:eastAsia="Aptos" w:asciiTheme="minorHAnsi" w:hAnsiTheme="minorHAnsi" w:cstheme="minorHAnsi"/>
                <w:sz w:val="22"/>
                <w:szCs w:val="22"/>
              </w:rPr>
              <w:t>seeking consent</w:t>
            </w:r>
          </w:p>
          <w:p w:rsidRPr="00215B32" w:rsidR="00132BC1" w:rsidP="007F7A27" w:rsidRDefault="00132BC1" w14:paraId="233C2337" w14:textId="2EA75D3A">
            <w:pPr>
              <w:pStyle w:val="Tablebullet2"/>
              <w:numPr>
                <w:ilvl w:val="1"/>
                <w:numId w:val="28"/>
              </w:numPr>
              <w:spacing w:line="276" w:lineRule="auto"/>
              <w:rPr>
                <w:rFonts w:eastAsia="Aptos" w:asciiTheme="minorHAnsi" w:hAnsiTheme="minorHAnsi" w:cstheme="minorHAnsi"/>
                <w:sz w:val="22"/>
                <w:szCs w:val="22"/>
              </w:rPr>
            </w:pPr>
            <w:r w:rsidRPr="00132BC1">
              <w:rPr>
                <w:rFonts w:eastAsia="Aptos" w:asciiTheme="minorHAnsi" w:hAnsiTheme="minorHAnsi" w:cstheme="minorHAnsi"/>
                <w:sz w:val="22"/>
                <w:szCs w:val="22"/>
              </w:rPr>
              <w:t>responding to backlash.</w:t>
            </w:r>
          </w:p>
          <w:p w:rsidRPr="00215B32" w:rsidR="0088778D" w:rsidP="007F7A27" w:rsidRDefault="0088778D" w14:paraId="26DBFAAD" w14:textId="77777777">
            <w:pPr>
              <w:pStyle w:val="Tablebullet1"/>
              <w:numPr>
                <w:ilvl w:val="0"/>
                <w:numId w:val="28"/>
              </w:numPr>
              <w:spacing w:line="276" w:lineRule="auto"/>
              <w:rPr>
                <w:rFonts w:eastAsia="Arial" w:asciiTheme="minorHAnsi" w:hAnsiTheme="minorHAnsi" w:cstheme="minorHAnsi"/>
                <w:color w:val="00363A"/>
                <w:sz w:val="22"/>
                <w:szCs w:val="22"/>
              </w:rPr>
            </w:pPr>
            <w:r w:rsidRPr="00215B32">
              <w:rPr>
                <w:rFonts w:eastAsia="Arial" w:asciiTheme="minorHAnsi" w:hAnsiTheme="minorHAnsi" w:cstheme="minorHAnsi"/>
                <w:color w:val="00363A"/>
                <w:sz w:val="22"/>
                <w:szCs w:val="22"/>
              </w:rPr>
              <w:t>Supporting peer-to-peer conversations with a focus on ongoing reflection and critical thinking aimed at changing attitudes and social norms.</w:t>
            </w:r>
          </w:p>
          <w:p w:rsidRPr="00215B32" w:rsidR="0088778D" w:rsidP="007F7A27" w:rsidRDefault="0088778D" w14:paraId="602C959D" w14:textId="77777777">
            <w:pPr>
              <w:pStyle w:val="Tablebullet1"/>
              <w:numPr>
                <w:ilvl w:val="0"/>
                <w:numId w:val="28"/>
              </w:numPr>
              <w:spacing w:line="276" w:lineRule="auto"/>
              <w:rPr>
                <w:rFonts w:eastAsia="Arial" w:asciiTheme="minorHAnsi" w:hAnsiTheme="minorHAnsi" w:cstheme="minorHAnsi"/>
                <w:color w:val="00363A"/>
                <w:sz w:val="22"/>
                <w:szCs w:val="22"/>
              </w:rPr>
            </w:pPr>
            <w:r w:rsidRPr="00215B32">
              <w:rPr>
                <w:rFonts w:eastAsia="Arial" w:asciiTheme="minorHAnsi" w:hAnsiTheme="minorHAnsi" w:cstheme="minorHAnsi"/>
                <w:color w:val="00363A"/>
                <w:sz w:val="22"/>
                <w:szCs w:val="22"/>
              </w:rPr>
              <w:t>Extend the reach of existing local proven approaches to violence prevention to an expanded audience.</w:t>
            </w:r>
          </w:p>
          <w:p w:rsidRPr="00215B32" w:rsidR="0088778D" w:rsidP="007F7A27" w:rsidRDefault="0088778D" w14:paraId="29748EEA" w14:textId="77777777">
            <w:pPr>
              <w:pStyle w:val="Tablebullet1"/>
              <w:numPr>
                <w:ilvl w:val="0"/>
                <w:numId w:val="28"/>
              </w:numPr>
              <w:spacing w:line="276" w:lineRule="auto"/>
              <w:rPr>
                <w:rFonts w:eastAsia="Arial" w:asciiTheme="minorHAnsi" w:hAnsiTheme="minorHAnsi" w:cstheme="minorHAnsi"/>
                <w:color w:val="00363A"/>
                <w:sz w:val="22"/>
                <w:szCs w:val="22"/>
              </w:rPr>
            </w:pPr>
            <w:r w:rsidRPr="00215B32">
              <w:rPr>
                <w:rFonts w:eastAsia="Arial" w:asciiTheme="minorHAnsi" w:hAnsiTheme="minorHAnsi" w:cstheme="minorHAnsi"/>
                <w:color w:val="00363A"/>
                <w:sz w:val="22"/>
                <w:szCs w:val="22"/>
              </w:rPr>
              <w:t>Community arts projects using creative mediums to challenge gendered stereotypes and promote respectful relationships, including:</w:t>
            </w:r>
          </w:p>
          <w:p w:rsidRPr="00132BC1" w:rsidR="00132BC1" w:rsidP="007F7A27" w:rsidRDefault="00132BC1" w14:paraId="042E92E7" w14:textId="77777777">
            <w:pPr>
              <w:pStyle w:val="Tablebullet2"/>
              <w:numPr>
                <w:ilvl w:val="1"/>
                <w:numId w:val="28"/>
              </w:numPr>
              <w:spacing w:line="276" w:lineRule="auto"/>
              <w:rPr>
                <w:rFonts w:eastAsia="Aptos" w:asciiTheme="minorHAnsi" w:hAnsiTheme="minorHAnsi" w:cstheme="minorHAnsi"/>
                <w:sz w:val="22"/>
                <w:szCs w:val="22"/>
              </w:rPr>
            </w:pPr>
            <w:r w:rsidRPr="00132BC1">
              <w:rPr>
                <w:rFonts w:eastAsia="Aptos" w:asciiTheme="minorHAnsi" w:hAnsiTheme="minorHAnsi" w:cstheme="minorHAnsi"/>
                <w:sz w:val="22"/>
                <w:szCs w:val="22"/>
              </w:rPr>
              <w:t>visual</w:t>
            </w:r>
          </w:p>
          <w:p w:rsidRPr="00132BC1" w:rsidR="00132BC1" w:rsidP="007F7A27" w:rsidRDefault="00132BC1" w14:paraId="09C65ADF" w14:textId="77777777">
            <w:pPr>
              <w:pStyle w:val="Tablebullet2"/>
              <w:numPr>
                <w:ilvl w:val="1"/>
                <w:numId w:val="28"/>
              </w:numPr>
              <w:spacing w:line="276" w:lineRule="auto"/>
              <w:rPr>
                <w:rFonts w:eastAsia="Aptos" w:asciiTheme="minorHAnsi" w:hAnsiTheme="minorHAnsi" w:cstheme="minorHAnsi"/>
                <w:sz w:val="22"/>
                <w:szCs w:val="22"/>
              </w:rPr>
            </w:pPr>
            <w:r w:rsidRPr="00132BC1">
              <w:rPr>
                <w:rFonts w:eastAsia="Aptos" w:asciiTheme="minorHAnsi" w:hAnsiTheme="minorHAnsi" w:cstheme="minorHAnsi"/>
                <w:sz w:val="22"/>
                <w:szCs w:val="22"/>
              </w:rPr>
              <w:t>performance</w:t>
            </w:r>
          </w:p>
          <w:p w:rsidRPr="00132BC1" w:rsidR="00132BC1" w:rsidP="007F7A27" w:rsidRDefault="00132BC1" w14:paraId="1998E445" w14:textId="77777777">
            <w:pPr>
              <w:pStyle w:val="Tablebullet2"/>
              <w:numPr>
                <w:ilvl w:val="1"/>
                <w:numId w:val="28"/>
              </w:numPr>
              <w:spacing w:line="276" w:lineRule="auto"/>
              <w:rPr>
                <w:rFonts w:eastAsia="Aptos" w:asciiTheme="minorHAnsi" w:hAnsiTheme="minorHAnsi" w:cstheme="minorHAnsi"/>
                <w:sz w:val="22"/>
                <w:szCs w:val="22"/>
              </w:rPr>
            </w:pPr>
            <w:r w:rsidRPr="00132BC1">
              <w:rPr>
                <w:rFonts w:eastAsia="Aptos" w:asciiTheme="minorHAnsi" w:hAnsiTheme="minorHAnsi" w:cstheme="minorHAnsi"/>
                <w:sz w:val="22"/>
                <w:szCs w:val="22"/>
              </w:rPr>
              <w:t>literary</w:t>
            </w:r>
          </w:p>
          <w:p w:rsidRPr="00215B32" w:rsidR="00132BC1" w:rsidP="007F7A27" w:rsidRDefault="00132BC1" w14:paraId="0CD041EC" w14:textId="6F62DC71">
            <w:pPr>
              <w:pStyle w:val="Tablebullet2"/>
              <w:numPr>
                <w:ilvl w:val="1"/>
                <w:numId w:val="28"/>
              </w:numPr>
              <w:spacing w:line="276" w:lineRule="auto"/>
              <w:rPr>
                <w:rFonts w:eastAsia="Aptos" w:asciiTheme="minorHAnsi" w:hAnsiTheme="minorHAnsi" w:cstheme="minorHAnsi"/>
                <w:sz w:val="22"/>
                <w:szCs w:val="22"/>
              </w:rPr>
            </w:pPr>
            <w:r w:rsidRPr="00132BC1">
              <w:rPr>
                <w:rFonts w:eastAsia="Aptos" w:asciiTheme="minorHAnsi" w:hAnsiTheme="minorHAnsi" w:cstheme="minorHAnsi"/>
                <w:sz w:val="22"/>
                <w:szCs w:val="22"/>
              </w:rPr>
              <w:t>media arts.</w:t>
            </w:r>
          </w:p>
        </w:tc>
      </w:tr>
      <w:tr w:rsidRPr="00716755" w:rsidR="00895FAA" w:rsidTr="000473C2" w14:paraId="67C7F243"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215B32" w:rsidR="0088778D" w:rsidP="00056363" w:rsidRDefault="0088778D" w14:paraId="6EB62696" w14:textId="068661F2">
            <w:pPr>
              <w:tabs>
                <w:tab w:val="right" w:pos="10274"/>
              </w:tabs>
              <w:rPr>
                <w:rFonts w:asciiTheme="minorHAnsi" w:hAnsiTheme="minorHAnsi" w:cstheme="minorHAnsi"/>
              </w:rPr>
            </w:pPr>
            <w:r w:rsidRPr="00215B32">
              <w:rPr>
                <w:rFonts w:eastAsia="Arial" w:asciiTheme="minorHAnsi" w:hAnsiTheme="minorHAnsi" w:cstheme="minorHAnsi"/>
              </w:rPr>
              <w:t>Communication and social marketing campaigns</w:t>
            </w:r>
          </w:p>
        </w:tc>
        <w:tc>
          <w:tcPr>
            <w:tcW w:w="7856" w:type="dxa"/>
          </w:tcPr>
          <w:p w:rsidRPr="00215B32" w:rsidR="0088778D" w:rsidP="00056363" w:rsidRDefault="0088778D" w14:paraId="72E8866E" w14:textId="77777777">
            <w:pPr>
              <w:pStyle w:val="Tablebullet1"/>
              <w:spacing w:line="276" w:lineRule="auto"/>
              <w:rPr>
                <w:rFonts w:eastAsia="Arial" w:asciiTheme="minorHAnsi" w:hAnsiTheme="minorHAnsi" w:cstheme="minorHAnsi"/>
                <w:color w:val="00363A"/>
                <w:sz w:val="22"/>
                <w:szCs w:val="22"/>
              </w:rPr>
            </w:pPr>
            <w:r w:rsidRPr="00215B32">
              <w:rPr>
                <w:rFonts w:eastAsia="Arial" w:asciiTheme="minorHAnsi" w:hAnsiTheme="minorHAnsi" w:cstheme="minorHAnsi"/>
                <w:color w:val="00363A"/>
                <w:sz w:val="22"/>
                <w:szCs w:val="22"/>
              </w:rPr>
              <w:t>Communications and resources that are tailored to people and place developed through participatory processes.</w:t>
            </w:r>
          </w:p>
          <w:p w:rsidRPr="00215B32" w:rsidR="0088778D" w:rsidP="00056363" w:rsidRDefault="0088778D" w14:paraId="5D7A28AA" w14:textId="77777777">
            <w:pPr>
              <w:pStyle w:val="Tablebullet1"/>
              <w:spacing w:line="276" w:lineRule="auto"/>
              <w:rPr>
                <w:rFonts w:eastAsia="Arial" w:asciiTheme="minorHAnsi" w:hAnsiTheme="minorHAnsi" w:cstheme="minorHAnsi"/>
                <w:color w:val="00363A"/>
                <w:sz w:val="22"/>
                <w:szCs w:val="22"/>
              </w:rPr>
            </w:pPr>
            <w:r w:rsidRPr="00215B32">
              <w:rPr>
                <w:rFonts w:eastAsia="Arial" w:asciiTheme="minorHAnsi" w:hAnsiTheme="minorHAnsi" w:cstheme="minorHAnsi"/>
                <w:color w:val="00363A"/>
                <w:sz w:val="22"/>
                <w:szCs w:val="22"/>
              </w:rPr>
              <w:t>Campaigns that promote:</w:t>
            </w:r>
          </w:p>
          <w:p w:rsidRPr="008F422B" w:rsidR="008F422B" w:rsidP="007F7A27" w:rsidRDefault="008F422B" w14:paraId="3A2CFBCC" w14:textId="77777777">
            <w:pPr>
              <w:pStyle w:val="Tablebullet2"/>
              <w:numPr>
                <w:ilvl w:val="1"/>
                <w:numId w:val="11"/>
              </w:numPr>
              <w:spacing w:line="276" w:lineRule="auto"/>
              <w:rPr>
                <w:rFonts w:eastAsia="Aptos" w:asciiTheme="minorHAnsi" w:hAnsiTheme="minorHAnsi" w:cstheme="minorHAnsi"/>
                <w:sz w:val="22"/>
                <w:szCs w:val="22"/>
              </w:rPr>
            </w:pPr>
            <w:r w:rsidRPr="008F422B">
              <w:rPr>
                <w:rFonts w:eastAsia="Aptos" w:asciiTheme="minorHAnsi" w:hAnsiTheme="minorHAnsi" w:cstheme="minorHAnsi"/>
                <w:sz w:val="22"/>
                <w:szCs w:val="22"/>
              </w:rPr>
              <w:t>healthy masculinity</w:t>
            </w:r>
          </w:p>
          <w:p w:rsidRPr="008F422B" w:rsidR="008F422B" w:rsidP="007F7A27" w:rsidRDefault="008F422B" w14:paraId="6AC4A0A4" w14:textId="77777777">
            <w:pPr>
              <w:pStyle w:val="Tablebullet2"/>
              <w:numPr>
                <w:ilvl w:val="1"/>
                <w:numId w:val="11"/>
              </w:numPr>
              <w:spacing w:line="276" w:lineRule="auto"/>
              <w:rPr>
                <w:rFonts w:eastAsia="Aptos" w:asciiTheme="minorHAnsi" w:hAnsiTheme="minorHAnsi" w:cstheme="minorHAnsi"/>
                <w:sz w:val="22"/>
                <w:szCs w:val="22"/>
              </w:rPr>
            </w:pPr>
            <w:r w:rsidRPr="008F422B">
              <w:rPr>
                <w:rFonts w:eastAsia="Aptos" w:asciiTheme="minorHAnsi" w:hAnsiTheme="minorHAnsi" w:cstheme="minorHAnsi"/>
                <w:sz w:val="22"/>
                <w:szCs w:val="22"/>
              </w:rPr>
              <w:t>challenge rigid gender roles</w:t>
            </w:r>
          </w:p>
          <w:p w:rsidRPr="008F422B" w:rsidR="008F422B" w:rsidP="007F7A27" w:rsidRDefault="008F422B" w14:paraId="1453A420" w14:textId="77777777">
            <w:pPr>
              <w:pStyle w:val="Tablebullet2"/>
              <w:numPr>
                <w:ilvl w:val="1"/>
                <w:numId w:val="11"/>
              </w:numPr>
              <w:spacing w:line="276" w:lineRule="auto"/>
              <w:rPr>
                <w:rFonts w:eastAsia="Aptos" w:asciiTheme="minorHAnsi" w:hAnsiTheme="minorHAnsi" w:cstheme="minorHAnsi"/>
                <w:sz w:val="22"/>
                <w:szCs w:val="22"/>
              </w:rPr>
            </w:pPr>
            <w:r w:rsidRPr="008F422B">
              <w:rPr>
                <w:rFonts w:eastAsia="Aptos" w:asciiTheme="minorHAnsi" w:hAnsiTheme="minorHAnsi" w:cstheme="minorHAnsi"/>
                <w:sz w:val="22"/>
                <w:szCs w:val="22"/>
              </w:rPr>
              <w:t>encourage equal, healthy and respectful relationships.</w:t>
            </w:r>
          </w:p>
          <w:p w:rsidRPr="00215B32" w:rsidR="0088778D" w:rsidP="00056363" w:rsidRDefault="0088778D" w14:paraId="792DA961" w14:textId="61031DCF">
            <w:pPr>
              <w:pStyle w:val="Tablebullet1"/>
              <w:spacing w:line="276" w:lineRule="auto"/>
              <w:rPr>
                <w:rFonts w:asciiTheme="minorHAnsi" w:hAnsiTheme="minorHAnsi" w:cstheme="minorHAnsi"/>
                <w:color w:val="00363A"/>
                <w:sz w:val="22"/>
                <w:szCs w:val="22"/>
              </w:rPr>
            </w:pPr>
            <w:r w:rsidRPr="00215B32">
              <w:rPr>
                <w:rFonts w:eastAsia="Arial" w:asciiTheme="minorHAnsi" w:hAnsiTheme="minorHAnsi" w:cstheme="minorHAnsi"/>
                <w:color w:val="00363A"/>
                <w:sz w:val="22"/>
                <w:szCs w:val="22"/>
              </w:rPr>
              <w:t>Campaigns targeting marginalised communities.</w:t>
            </w:r>
          </w:p>
        </w:tc>
      </w:tr>
      <w:tr w:rsidRPr="00716755" w:rsidR="00895FAA" w:rsidTr="000473C2" w14:paraId="0DC5A8D0"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215B32" w:rsidR="0088778D" w:rsidP="00056363" w:rsidRDefault="0088778D" w14:paraId="7CA5D046" w14:textId="199C862B">
            <w:pPr>
              <w:tabs>
                <w:tab w:val="right" w:pos="10274"/>
              </w:tabs>
              <w:rPr>
                <w:rFonts w:asciiTheme="minorHAnsi" w:hAnsiTheme="minorHAnsi" w:cstheme="minorHAnsi"/>
              </w:rPr>
            </w:pPr>
            <w:r w:rsidRPr="00215B32">
              <w:rPr>
                <w:rFonts w:eastAsia="Arial" w:asciiTheme="minorHAnsi" w:hAnsiTheme="minorHAnsi" w:cstheme="minorHAnsi"/>
              </w:rPr>
              <w:t>Organisational development, including the development of strategy, policy, leadership, workforce and the culture</w:t>
            </w:r>
          </w:p>
        </w:tc>
        <w:tc>
          <w:tcPr>
            <w:tcW w:w="7856" w:type="dxa"/>
          </w:tcPr>
          <w:p w:rsidRPr="00215B32" w:rsidR="0088778D" w:rsidP="007F7A27" w:rsidRDefault="0088778D" w14:paraId="6DDA71CD" w14:textId="77777777">
            <w:pPr>
              <w:pStyle w:val="Tablebullet1"/>
              <w:numPr>
                <w:ilvl w:val="0"/>
                <w:numId w:val="21"/>
              </w:numPr>
              <w:spacing w:line="276" w:lineRule="auto"/>
              <w:rPr>
                <w:rFonts w:eastAsia="Arial" w:asciiTheme="minorHAnsi" w:hAnsiTheme="minorHAnsi" w:cstheme="minorHAnsi"/>
                <w:color w:val="00363A"/>
                <w:sz w:val="22"/>
                <w:szCs w:val="22"/>
              </w:rPr>
            </w:pPr>
            <w:r w:rsidRPr="00215B32">
              <w:rPr>
                <w:rFonts w:eastAsia="Arial" w:asciiTheme="minorHAnsi" w:hAnsiTheme="minorHAnsi" w:cstheme="minorHAnsi"/>
                <w:color w:val="00363A"/>
                <w:sz w:val="22"/>
                <w:szCs w:val="22"/>
              </w:rPr>
              <w:t>Workplaces can prevent violence through robust policies, supporting gender equality, addressing the root causes of violence such as harmful attitudes and behaviours by:</w:t>
            </w:r>
          </w:p>
          <w:p w:rsidRPr="008F422B" w:rsidR="008F422B" w:rsidP="007F7A27" w:rsidRDefault="008F422B" w14:paraId="2E028DA6" w14:textId="77777777">
            <w:pPr>
              <w:pStyle w:val="Tablebullet2"/>
              <w:numPr>
                <w:ilvl w:val="1"/>
                <w:numId w:val="21"/>
              </w:numPr>
              <w:spacing w:line="276" w:lineRule="auto"/>
              <w:rPr>
                <w:rFonts w:eastAsia="Aptos" w:asciiTheme="minorHAnsi" w:hAnsiTheme="minorHAnsi" w:cstheme="minorHAnsi"/>
                <w:sz w:val="22"/>
                <w:szCs w:val="22"/>
              </w:rPr>
            </w:pPr>
            <w:r w:rsidRPr="008F422B">
              <w:rPr>
                <w:rFonts w:eastAsia="Aptos" w:asciiTheme="minorHAnsi" w:hAnsiTheme="minorHAnsi" w:cstheme="minorHAnsi"/>
                <w:sz w:val="22"/>
                <w:szCs w:val="22"/>
              </w:rPr>
              <w:t>providing education and training for all staff, promoting respectful workplaces cultures, healthy masculinities, taking action where there are concerns with regards to gender inequality, facilitating equitable leadership and creating safer environments for all staff.</w:t>
            </w:r>
          </w:p>
          <w:p w:rsidRPr="00215B32" w:rsidR="008F422B" w:rsidP="007F7A27" w:rsidRDefault="008F422B" w14:paraId="4B79768C" w14:textId="4CFAA4F5">
            <w:pPr>
              <w:pStyle w:val="Tablebullet2"/>
              <w:numPr>
                <w:ilvl w:val="1"/>
                <w:numId w:val="21"/>
              </w:numPr>
              <w:spacing w:line="276" w:lineRule="auto"/>
              <w:rPr>
                <w:rFonts w:eastAsia="Aptos" w:asciiTheme="minorHAnsi" w:hAnsiTheme="minorHAnsi" w:cstheme="minorHAnsi"/>
                <w:sz w:val="22"/>
                <w:szCs w:val="22"/>
              </w:rPr>
            </w:pPr>
            <w:r w:rsidRPr="008F422B">
              <w:rPr>
                <w:rFonts w:eastAsia="Aptos" w:asciiTheme="minorHAnsi" w:hAnsiTheme="minorHAnsi" w:cstheme="minorHAnsi"/>
                <w:sz w:val="22"/>
                <w:szCs w:val="22"/>
              </w:rPr>
              <w:t>creating a cultural shift where disrespectful behaviour is challenged and people feel safe to speak up, reducing tolerance of sexism, discrimination and harassment.</w:t>
            </w:r>
          </w:p>
        </w:tc>
      </w:tr>
      <w:tr w:rsidRPr="00716755" w:rsidR="00895FAA" w:rsidTr="000473C2" w14:paraId="099B47F1"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215B32" w:rsidR="0088778D" w:rsidP="00056363" w:rsidRDefault="0088778D" w14:paraId="08D53669" w14:textId="49240E9B">
            <w:pPr>
              <w:tabs>
                <w:tab w:val="right" w:pos="10274"/>
              </w:tabs>
              <w:rPr>
                <w:rFonts w:asciiTheme="minorHAnsi" w:hAnsiTheme="minorHAnsi" w:cstheme="minorHAnsi"/>
              </w:rPr>
            </w:pPr>
            <w:r w:rsidRPr="00215B32">
              <w:rPr>
                <w:rFonts w:eastAsia="Arial" w:asciiTheme="minorHAnsi" w:hAnsiTheme="minorHAnsi" w:cstheme="minorHAnsi"/>
              </w:rPr>
              <w:t>Community mobilisation and strengthening</w:t>
            </w:r>
          </w:p>
        </w:tc>
        <w:tc>
          <w:tcPr>
            <w:tcW w:w="7856" w:type="dxa"/>
          </w:tcPr>
          <w:p w:rsidRPr="00215B32" w:rsidR="0088778D" w:rsidP="00056363" w:rsidRDefault="0088778D" w14:paraId="51B36F7E" w14:textId="77777777">
            <w:pPr>
              <w:pStyle w:val="Tablebullet1"/>
              <w:spacing w:line="276" w:lineRule="auto"/>
              <w:rPr>
                <w:rFonts w:eastAsia="Arial" w:asciiTheme="minorHAnsi" w:hAnsiTheme="minorHAnsi" w:cstheme="minorHAnsi"/>
                <w:color w:val="00363A"/>
                <w:sz w:val="22"/>
                <w:szCs w:val="22"/>
              </w:rPr>
            </w:pPr>
            <w:r w:rsidRPr="00215B32">
              <w:rPr>
                <w:rFonts w:eastAsia="Arial" w:asciiTheme="minorHAnsi" w:hAnsiTheme="minorHAnsi" w:cstheme="minorHAnsi"/>
                <w:color w:val="00363A"/>
                <w:sz w:val="22"/>
                <w:szCs w:val="22"/>
              </w:rPr>
              <w:t>Community mobilisation efforts including:</w:t>
            </w:r>
          </w:p>
          <w:p w:rsidRPr="008F422B" w:rsidR="008F422B" w:rsidP="007F7A27" w:rsidRDefault="008F422B" w14:paraId="7B9EFE35" w14:textId="77777777">
            <w:pPr>
              <w:pStyle w:val="Tablebullet2"/>
              <w:numPr>
                <w:ilvl w:val="1"/>
                <w:numId w:val="21"/>
              </w:numPr>
              <w:spacing w:line="276" w:lineRule="auto"/>
              <w:rPr>
                <w:rFonts w:eastAsia="Aptos" w:asciiTheme="minorHAnsi" w:hAnsiTheme="minorHAnsi" w:cstheme="minorHAnsi"/>
                <w:sz w:val="22"/>
                <w:szCs w:val="22"/>
              </w:rPr>
            </w:pPr>
            <w:r w:rsidRPr="008F422B">
              <w:rPr>
                <w:rFonts w:eastAsia="Aptos" w:asciiTheme="minorHAnsi" w:hAnsiTheme="minorHAnsi" w:cstheme="minorHAnsi"/>
                <w:sz w:val="22"/>
                <w:szCs w:val="22"/>
              </w:rPr>
              <w:t>creating a cultural shift where disrespectful behaviour is challenged and people feel safe to speak up, reducing tolerance of sexism, discrimination and harassment.</w:t>
            </w:r>
          </w:p>
          <w:p w:rsidRPr="008F422B" w:rsidR="008F422B" w:rsidP="007F7A27" w:rsidRDefault="008F422B" w14:paraId="1D8B2B65" w14:textId="77777777">
            <w:pPr>
              <w:pStyle w:val="Tablebullet2"/>
              <w:numPr>
                <w:ilvl w:val="1"/>
                <w:numId w:val="21"/>
              </w:numPr>
              <w:spacing w:line="276" w:lineRule="auto"/>
              <w:rPr>
                <w:rFonts w:eastAsia="Aptos" w:asciiTheme="minorHAnsi" w:hAnsiTheme="minorHAnsi" w:cstheme="minorHAnsi"/>
                <w:sz w:val="22"/>
                <w:szCs w:val="22"/>
              </w:rPr>
            </w:pPr>
            <w:r w:rsidRPr="008F422B">
              <w:rPr>
                <w:rFonts w:eastAsia="Aptos" w:asciiTheme="minorHAnsi" w:hAnsiTheme="minorHAnsi" w:cstheme="minorHAnsi"/>
                <w:sz w:val="22"/>
                <w:szCs w:val="22"/>
              </w:rPr>
              <w:t>community-led action to identify and address local issues, through developing shared action plans and advocacy</w:t>
            </w:r>
          </w:p>
          <w:p w:rsidRPr="008F422B" w:rsidR="008F422B" w:rsidP="007F7A27" w:rsidRDefault="008F422B" w14:paraId="7F0C8A25" w14:textId="77777777">
            <w:pPr>
              <w:pStyle w:val="Tablebullet2"/>
              <w:numPr>
                <w:ilvl w:val="1"/>
                <w:numId w:val="21"/>
              </w:numPr>
              <w:spacing w:line="276" w:lineRule="auto"/>
              <w:rPr>
                <w:rFonts w:eastAsia="Aptos" w:asciiTheme="minorHAnsi" w:hAnsiTheme="minorHAnsi" w:cstheme="minorHAnsi"/>
                <w:sz w:val="22"/>
                <w:szCs w:val="22"/>
              </w:rPr>
            </w:pPr>
            <w:r w:rsidRPr="008F422B">
              <w:rPr>
                <w:rFonts w:eastAsia="Aptos" w:asciiTheme="minorHAnsi" w:hAnsiTheme="minorHAnsi" w:cstheme="minorHAnsi"/>
                <w:sz w:val="22"/>
                <w:szCs w:val="22"/>
              </w:rPr>
              <w:t>collective action to challenge limiting gender stereotypes and promote safe and healthy relationships</w:t>
            </w:r>
          </w:p>
          <w:p w:rsidRPr="008F422B" w:rsidR="008F422B" w:rsidP="007F7A27" w:rsidRDefault="008F422B" w14:paraId="1F1CA016" w14:textId="77777777">
            <w:pPr>
              <w:pStyle w:val="Tablebullet2"/>
              <w:numPr>
                <w:ilvl w:val="1"/>
                <w:numId w:val="21"/>
              </w:numPr>
              <w:spacing w:line="276" w:lineRule="auto"/>
              <w:rPr>
                <w:rFonts w:eastAsia="Aptos" w:asciiTheme="minorHAnsi" w:hAnsiTheme="minorHAnsi" w:cstheme="minorHAnsi"/>
                <w:sz w:val="22"/>
                <w:szCs w:val="22"/>
              </w:rPr>
            </w:pPr>
            <w:r w:rsidRPr="008F422B">
              <w:rPr>
                <w:rFonts w:eastAsia="Aptos" w:asciiTheme="minorHAnsi" w:hAnsiTheme="minorHAnsi" w:cstheme="minorHAnsi"/>
                <w:sz w:val="22"/>
                <w:szCs w:val="22"/>
              </w:rPr>
              <w:t xml:space="preserve">collective activity that promotes diversity, respect, safety and inclusion for specific communities </w:t>
            </w:r>
          </w:p>
          <w:p w:rsidRPr="008F422B" w:rsidR="008F422B" w:rsidP="007F7A27" w:rsidRDefault="008F422B" w14:paraId="28361C2C" w14:textId="77777777">
            <w:pPr>
              <w:pStyle w:val="Tablebullet2"/>
              <w:numPr>
                <w:ilvl w:val="1"/>
                <w:numId w:val="21"/>
              </w:numPr>
              <w:spacing w:line="276" w:lineRule="auto"/>
              <w:rPr>
                <w:rFonts w:eastAsia="Aptos" w:asciiTheme="minorHAnsi" w:hAnsiTheme="minorHAnsi" w:cstheme="minorHAnsi"/>
                <w:sz w:val="22"/>
                <w:szCs w:val="22"/>
              </w:rPr>
            </w:pPr>
            <w:r w:rsidRPr="008F422B">
              <w:rPr>
                <w:rFonts w:eastAsia="Aptos" w:asciiTheme="minorHAnsi" w:hAnsiTheme="minorHAnsi" w:cstheme="minorHAnsi"/>
                <w:sz w:val="22"/>
                <w:szCs w:val="22"/>
              </w:rPr>
              <w:t>supporting community groups to design and lead action with their peers that aims to shift attitudes and create environments where violence is not tolerated</w:t>
            </w:r>
          </w:p>
          <w:p w:rsidRPr="008F422B" w:rsidR="008F422B" w:rsidP="007F7A27" w:rsidRDefault="008F422B" w14:paraId="3EE395F5" w14:textId="77777777">
            <w:pPr>
              <w:pStyle w:val="Tablebullet2"/>
              <w:numPr>
                <w:ilvl w:val="1"/>
                <w:numId w:val="21"/>
              </w:numPr>
              <w:spacing w:line="276" w:lineRule="auto"/>
              <w:rPr>
                <w:rFonts w:eastAsia="Aptos" w:asciiTheme="minorHAnsi" w:hAnsiTheme="minorHAnsi" w:cstheme="minorHAnsi"/>
                <w:sz w:val="22"/>
                <w:szCs w:val="22"/>
              </w:rPr>
            </w:pPr>
            <w:r w:rsidRPr="008F422B">
              <w:rPr>
                <w:rFonts w:eastAsia="Aptos" w:asciiTheme="minorHAnsi" w:hAnsiTheme="minorHAnsi" w:cstheme="minorHAnsi"/>
                <w:sz w:val="22"/>
                <w:szCs w:val="22"/>
              </w:rPr>
              <w:t>intersectional approaches to engage a diverse range of advocates to address violence from multiple angles, i.e. by people who are respected within Ballarat communities, and who hold formal and/or informal positions of leadership and influence</w:t>
            </w:r>
          </w:p>
          <w:p w:rsidRPr="00215B32" w:rsidR="0088778D" w:rsidP="007F7A27" w:rsidRDefault="0088778D" w14:paraId="264D96B4" w14:textId="079BD1DC">
            <w:pPr>
              <w:pStyle w:val="Tablebullet2"/>
              <w:numPr>
                <w:ilvl w:val="1"/>
                <w:numId w:val="14"/>
              </w:numPr>
              <w:spacing w:line="276" w:lineRule="auto"/>
              <w:rPr>
                <w:rFonts w:eastAsia="Aptos" w:asciiTheme="minorHAnsi" w:hAnsiTheme="minorHAnsi" w:cstheme="minorHAnsi"/>
                <w:sz w:val="22"/>
                <w:szCs w:val="22"/>
              </w:rPr>
            </w:pPr>
            <w:r w:rsidRPr="00215B32">
              <w:rPr>
                <w:rFonts w:eastAsia="Arial" w:asciiTheme="minorHAnsi" w:hAnsiTheme="minorHAnsi" w:cstheme="minorHAnsi"/>
                <w:sz w:val="22"/>
                <w:szCs w:val="22"/>
              </w:rPr>
              <w:t>partnership building that provides new opportunities to align primary prevention and early intervention efforts across Ballarat and, through aligning these efforts, extends the reach and impact of this work.</w:t>
            </w:r>
          </w:p>
        </w:tc>
      </w:tr>
      <w:tr w:rsidRPr="00716755" w:rsidR="00895FAA" w:rsidTr="000473C2" w14:paraId="7C56109B"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215B32" w:rsidR="0088778D" w:rsidP="00056363" w:rsidRDefault="0088778D" w14:paraId="2523A625" w14:textId="34AAC7DD">
            <w:pPr>
              <w:tabs>
                <w:tab w:val="right" w:pos="10274"/>
              </w:tabs>
              <w:rPr>
                <w:rFonts w:asciiTheme="minorHAnsi" w:hAnsiTheme="minorHAnsi" w:cstheme="minorHAnsi"/>
              </w:rPr>
            </w:pPr>
            <w:r w:rsidRPr="00215B32">
              <w:rPr>
                <w:rFonts w:eastAsia="Arial" w:asciiTheme="minorHAnsi" w:hAnsiTheme="minorHAnsi" w:cstheme="minorHAnsi"/>
                <w:b/>
                <w:bCs/>
              </w:rPr>
              <w:t xml:space="preserve">Advocacy and activism </w:t>
            </w:r>
          </w:p>
        </w:tc>
        <w:tc>
          <w:tcPr>
            <w:tcW w:w="7856" w:type="dxa"/>
          </w:tcPr>
          <w:p w:rsidRPr="00215B32" w:rsidR="0088778D" w:rsidP="00056363" w:rsidRDefault="0088778D" w14:paraId="3567F65E" w14:textId="77777777">
            <w:pPr>
              <w:pStyle w:val="Tablebullet1"/>
              <w:spacing w:line="276" w:lineRule="auto"/>
              <w:rPr>
                <w:rFonts w:eastAsia="Arial" w:asciiTheme="minorHAnsi" w:hAnsiTheme="minorHAnsi" w:cstheme="minorHAnsi"/>
                <w:color w:val="00363A"/>
                <w:sz w:val="22"/>
                <w:szCs w:val="22"/>
              </w:rPr>
            </w:pPr>
            <w:r w:rsidRPr="00215B32">
              <w:rPr>
                <w:rFonts w:eastAsia="Arial" w:asciiTheme="minorHAnsi" w:hAnsiTheme="minorHAnsi" w:cstheme="minorHAnsi"/>
                <w:color w:val="00363A"/>
                <w:sz w:val="22"/>
                <w:szCs w:val="22"/>
              </w:rPr>
              <w:t>Building and growing partnerships and coalitions addressing the causes of gendered violence.</w:t>
            </w:r>
          </w:p>
          <w:p w:rsidRPr="00215B32" w:rsidR="0088778D" w:rsidP="00056363" w:rsidRDefault="0088778D" w14:paraId="706342BF" w14:textId="77777777">
            <w:pPr>
              <w:pStyle w:val="Tablebullet1"/>
              <w:spacing w:line="276" w:lineRule="auto"/>
              <w:rPr>
                <w:rFonts w:eastAsia="Arial" w:asciiTheme="minorHAnsi" w:hAnsiTheme="minorHAnsi" w:cstheme="minorHAnsi"/>
                <w:color w:val="00363A"/>
                <w:sz w:val="22"/>
                <w:szCs w:val="22"/>
              </w:rPr>
            </w:pPr>
            <w:r w:rsidRPr="00215B32">
              <w:rPr>
                <w:rFonts w:eastAsia="Arial" w:asciiTheme="minorHAnsi" w:hAnsiTheme="minorHAnsi" w:cstheme="minorHAnsi"/>
                <w:color w:val="00363A"/>
                <w:sz w:val="22"/>
                <w:szCs w:val="22"/>
              </w:rPr>
              <w:t>Supporting local leaders, changemakers, community members and people of influence to upskill and become prevention role models.</w:t>
            </w:r>
          </w:p>
          <w:p w:rsidR="00A23C68" w:rsidP="00A23C68" w:rsidRDefault="0088778D" w14:paraId="78FA943C" w14:textId="77777777">
            <w:pPr>
              <w:pStyle w:val="Tablebullet1"/>
              <w:spacing w:line="276" w:lineRule="auto"/>
              <w:rPr>
                <w:rFonts w:eastAsia="Arial" w:asciiTheme="minorHAnsi" w:hAnsiTheme="minorHAnsi" w:cstheme="minorHAnsi"/>
                <w:color w:val="00363A"/>
                <w:sz w:val="22"/>
                <w:szCs w:val="22"/>
              </w:rPr>
            </w:pPr>
            <w:r w:rsidRPr="00215B32">
              <w:rPr>
                <w:rFonts w:eastAsia="Arial" w:asciiTheme="minorHAnsi" w:hAnsiTheme="minorHAnsi" w:cstheme="minorHAnsi"/>
                <w:color w:val="00363A"/>
                <w:sz w:val="22"/>
                <w:szCs w:val="22"/>
              </w:rPr>
              <w:t>Supporting community to understand and identify how the gendered drivers manifest within their daily lives to create change and lead localised action.</w:t>
            </w:r>
          </w:p>
          <w:p w:rsidRPr="00A23C68" w:rsidR="0088778D" w:rsidP="00A23C68" w:rsidRDefault="0088778D" w14:paraId="63A998C1" w14:textId="7A506333">
            <w:pPr>
              <w:pStyle w:val="Tablebullet1"/>
              <w:spacing w:line="276" w:lineRule="auto"/>
              <w:rPr>
                <w:rFonts w:eastAsia="Arial" w:asciiTheme="minorHAnsi" w:hAnsiTheme="minorHAnsi" w:cstheme="minorHAnsi"/>
                <w:color w:val="00363A"/>
                <w:sz w:val="22"/>
                <w:szCs w:val="22"/>
              </w:rPr>
            </w:pPr>
            <w:r w:rsidRPr="00A23C68">
              <w:rPr>
                <w:rFonts w:eastAsia="Arial" w:asciiTheme="minorHAnsi" w:hAnsiTheme="minorHAnsi" w:cstheme="minorHAnsi"/>
                <w:color w:val="00363A"/>
                <w:sz w:val="22"/>
                <w:szCs w:val="22"/>
              </w:rPr>
              <w:t>Creating inclusive and participatory pathways for greater diversity in prevention action.</w:t>
            </w:r>
          </w:p>
        </w:tc>
      </w:tr>
      <w:tr w:rsidRPr="00716755" w:rsidR="00895FAA" w:rsidTr="000473C2" w14:paraId="679AB3B9"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215B32" w:rsidR="0088778D" w:rsidP="00056363" w:rsidRDefault="0088778D" w14:paraId="0CC80B1D" w14:textId="69A993E6">
            <w:pPr>
              <w:tabs>
                <w:tab w:val="right" w:pos="10274"/>
              </w:tabs>
              <w:rPr>
                <w:rFonts w:asciiTheme="minorHAnsi" w:hAnsiTheme="minorHAnsi" w:cstheme="minorHAnsi"/>
              </w:rPr>
            </w:pPr>
            <w:r w:rsidRPr="00215B32">
              <w:rPr>
                <w:rFonts w:eastAsia="Arial" w:asciiTheme="minorHAnsi" w:hAnsiTheme="minorHAnsi" w:cstheme="minorHAnsi"/>
                <w:b/>
                <w:bCs/>
              </w:rPr>
              <w:t>Early interventions</w:t>
            </w:r>
          </w:p>
        </w:tc>
        <w:tc>
          <w:tcPr>
            <w:tcW w:w="7856" w:type="dxa"/>
          </w:tcPr>
          <w:p w:rsidRPr="00215B32" w:rsidR="0088778D" w:rsidP="00056363" w:rsidRDefault="0088778D" w14:paraId="715F144D" w14:textId="5231D523">
            <w:pPr>
              <w:pStyle w:val="Tablebullet1"/>
              <w:spacing w:line="276" w:lineRule="auto"/>
              <w:rPr>
                <w:rFonts w:eastAsia="Arial" w:asciiTheme="minorHAnsi" w:hAnsiTheme="minorHAnsi" w:cstheme="minorHAnsi"/>
                <w:color w:val="00363A"/>
                <w:sz w:val="22"/>
                <w:szCs w:val="22"/>
              </w:rPr>
            </w:pPr>
            <w:r w:rsidRPr="00215B32">
              <w:rPr>
                <w:rFonts w:eastAsia="Arial" w:asciiTheme="minorHAnsi" w:hAnsiTheme="minorHAnsi" w:cstheme="minorHAnsi"/>
                <w:color w:val="00363A"/>
                <w:sz w:val="22"/>
                <w:szCs w:val="22"/>
              </w:rPr>
              <w:t xml:space="preserve">Activities that aim to change the trajectory for individuals at higher-than-average risk of experiencing violence or using violence, particularly interventions for children and young people who have experienced family violence. Please note this grant program will not fund early intervention activity that is currently funded through other Victorian Government departments. </w:t>
            </w:r>
          </w:p>
        </w:tc>
      </w:tr>
    </w:tbl>
    <w:p w:rsidR="00F72244" w:rsidP="00056363" w:rsidRDefault="00F72244" w14:paraId="06010D4F" w14:textId="77777777">
      <w:pPr>
        <w:rPr>
          <w:lang w:val="en-GB" w:bidi="en-AU"/>
        </w:rPr>
      </w:pPr>
    </w:p>
    <w:p w:rsidRPr="00B76134" w:rsidR="004A7B0E" w:rsidP="00933EC7" w:rsidRDefault="004A7B0E" w14:paraId="08B44C4D" w14:textId="77777777">
      <w:pPr>
        <w:pStyle w:val="Heading3"/>
      </w:pPr>
      <w:bookmarkStart w:name="_Toc223065614" w:id="116"/>
      <w:bookmarkStart w:name="_Toc223271137" w:id="117"/>
      <w:bookmarkStart w:name="_Toc223272970" w:id="118"/>
      <w:bookmarkStart w:name="_Toc223273330" w:id="119"/>
      <w:bookmarkStart w:name="_Toc223273548" w:id="120"/>
      <w:bookmarkStart w:name="_Toc223273576" w:id="121"/>
      <w:bookmarkStart w:name="_Toc223351015" w:id="122"/>
      <w:r w:rsidRPr="00B76134">
        <w:t>Eligible costs</w:t>
      </w:r>
      <w:bookmarkEnd w:id="116"/>
      <w:bookmarkEnd w:id="117"/>
      <w:bookmarkEnd w:id="118"/>
      <w:bookmarkEnd w:id="119"/>
      <w:bookmarkEnd w:id="120"/>
      <w:bookmarkEnd w:id="121"/>
      <w:bookmarkEnd w:id="122"/>
    </w:p>
    <w:p w:rsidRPr="00721E3A" w:rsidR="004A7B0E" w:rsidP="007F7A27" w:rsidRDefault="004A7B0E" w14:paraId="07DFE1D8" w14:textId="0880A4EC">
      <w:pPr>
        <w:pStyle w:val="Bullet1"/>
        <w:numPr>
          <w:ilvl w:val="0"/>
          <w:numId w:val="29"/>
        </w:numPr>
        <w:spacing w:line="276" w:lineRule="auto"/>
        <w:rPr>
          <w:color w:val="00363A"/>
          <w:sz w:val="22"/>
          <w:szCs w:val="22"/>
        </w:rPr>
      </w:pPr>
      <w:r w:rsidRPr="00721E3A">
        <w:rPr>
          <w:color w:val="00363A"/>
          <w:sz w:val="22"/>
          <w:szCs w:val="22"/>
        </w:rPr>
        <w:t>Costs</w:t>
      </w:r>
      <w:r w:rsidR="00C323D8">
        <w:rPr>
          <w:color w:val="00363A"/>
          <w:sz w:val="22"/>
          <w:szCs w:val="22"/>
        </w:rPr>
        <w:t xml:space="preserve"> </w:t>
      </w:r>
      <w:r w:rsidRPr="00721E3A">
        <w:rPr>
          <w:color w:val="00363A"/>
          <w:sz w:val="22"/>
          <w:szCs w:val="22"/>
        </w:rPr>
        <w:t>directly related to project delivery, and in line with best practice prevention. These costs may include:</w:t>
      </w:r>
    </w:p>
    <w:p w:rsidRPr="00721E3A" w:rsidR="004A7B0E" w:rsidP="007F7A27" w:rsidRDefault="004A7B0E" w14:paraId="32E7D3F7" w14:textId="77777777">
      <w:pPr>
        <w:pStyle w:val="Bullet2"/>
        <w:numPr>
          <w:ilvl w:val="1"/>
          <w:numId w:val="30"/>
        </w:numPr>
        <w:spacing w:line="276" w:lineRule="auto"/>
        <w:rPr>
          <w:color w:val="00363A"/>
          <w:sz w:val="22"/>
          <w:szCs w:val="22"/>
        </w:rPr>
      </w:pPr>
      <w:r w:rsidRPr="00721E3A">
        <w:rPr>
          <w:color w:val="00363A"/>
          <w:sz w:val="22"/>
          <w:szCs w:val="22"/>
        </w:rPr>
        <w:t>project delivery, training, workshops, resource development</w:t>
      </w:r>
    </w:p>
    <w:p w:rsidRPr="00721E3A" w:rsidR="004A7B0E" w:rsidP="007F7A27" w:rsidRDefault="004A7B0E" w14:paraId="02BB82ED" w14:textId="77777777">
      <w:pPr>
        <w:pStyle w:val="Bullet2"/>
        <w:numPr>
          <w:ilvl w:val="1"/>
          <w:numId w:val="30"/>
        </w:numPr>
        <w:spacing w:line="276" w:lineRule="auto"/>
        <w:rPr>
          <w:color w:val="00363A"/>
          <w:sz w:val="22"/>
          <w:szCs w:val="22"/>
        </w:rPr>
      </w:pPr>
      <w:r w:rsidRPr="00721E3A">
        <w:rPr>
          <w:color w:val="00363A"/>
          <w:sz w:val="22"/>
          <w:szCs w:val="22"/>
        </w:rPr>
        <w:t>communications and engagement costs, for instance campaign and advertising costs</w:t>
      </w:r>
    </w:p>
    <w:p w:rsidRPr="00721E3A" w:rsidR="004A7B0E" w:rsidP="007F7A27" w:rsidRDefault="004A7B0E" w14:paraId="6E9A698E" w14:textId="77777777">
      <w:pPr>
        <w:pStyle w:val="Bullet2"/>
        <w:numPr>
          <w:ilvl w:val="1"/>
          <w:numId w:val="30"/>
        </w:numPr>
        <w:spacing w:line="276" w:lineRule="auto"/>
        <w:rPr>
          <w:color w:val="00363A"/>
          <w:sz w:val="22"/>
          <w:szCs w:val="22"/>
        </w:rPr>
      </w:pPr>
      <w:r w:rsidRPr="00721E3A">
        <w:rPr>
          <w:color w:val="00363A"/>
          <w:sz w:val="22"/>
          <w:szCs w:val="22"/>
        </w:rPr>
        <w:t>local travel</w:t>
      </w:r>
    </w:p>
    <w:p w:rsidRPr="00721E3A" w:rsidR="004A7B0E" w:rsidP="007F7A27" w:rsidRDefault="004A7B0E" w14:paraId="34D053EA" w14:textId="77777777">
      <w:pPr>
        <w:pStyle w:val="Bullet2"/>
        <w:numPr>
          <w:ilvl w:val="1"/>
          <w:numId w:val="30"/>
        </w:numPr>
        <w:spacing w:line="276" w:lineRule="auto"/>
        <w:rPr>
          <w:color w:val="00363A"/>
          <w:sz w:val="22"/>
          <w:szCs w:val="22"/>
        </w:rPr>
      </w:pPr>
      <w:r w:rsidRPr="00721E3A">
        <w:rPr>
          <w:color w:val="00363A"/>
          <w:sz w:val="22"/>
          <w:szCs w:val="22"/>
        </w:rPr>
        <w:t>event organisation, for instance venue hire, catering etc for workshops.</w:t>
      </w:r>
    </w:p>
    <w:p w:rsidRPr="00721E3A" w:rsidR="004A7B0E" w:rsidP="007F7A27" w:rsidRDefault="004A7B0E" w14:paraId="373014FF" w14:textId="77777777">
      <w:pPr>
        <w:pStyle w:val="Bullet1"/>
        <w:numPr>
          <w:ilvl w:val="0"/>
          <w:numId w:val="29"/>
        </w:numPr>
        <w:spacing w:line="276" w:lineRule="auto"/>
        <w:rPr>
          <w:color w:val="00363A"/>
          <w:sz w:val="22"/>
          <w:szCs w:val="22"/>
        </w:rPr>
      </w:pPr>
      <w:r w:rsidRPr="00721E3A">
        <w:rPr>
          <w:color w:val="00363A"/>
          <w:sz w:val="22"/>
          <w:szCs w:val="22"/>
        </w:rPr>
        <w:t>Monitoring and evaluation activity costs. In line with best practice prevention applicants are asked to allocate 10% of the project budget to monitoring and evaluation activities.</w:t>
      </w:r>
    </w:p>
    <w:p w:rsidRPr="00721E3A" w:rsidR="004A7B0E" w:rsidP="007F7A27" w:rsidRDefault="004A7B0E" w14:paraId="4AA23E12" w14:textId="77777777">
      <w:pPr>
        <w:pStyle w:val="Bullet1"/>
        <w:numPr>
          <w:ilvl w:val="0"/>
          <w:numId w:val="29"/>
        </w:numPr>
        <w:spacing w:line="276" w:lineRule="auto"/>
        <w:rPr>
          <w:color w:val="00363A"/>
          <w:sz w:val="22"/>
          <w:szCs w:val="22"/>
        </w:rPr>
      </w:pPr>
      <w:r w:rsidRPr="00721E3A">
        <w:rPr>
          <w:color w:val="00363A"/>
          <w:sz w:val="22"/>
          <w:szCs w:val="22"/>
        </w:rPr>
        <w:t>If you are not applying for salary costs you may be eligible to apply for the following costs:</w:t>
      </w:r>
    </w:p>
    <w:p w:rsidRPr="00721E3A" w:rsidR="00EC1FC0" w:rsidP="007F7A27" w:rsidRDefault="004A7B0E" w14:paraId="7A02135B" w14:textId="77777777">
      <w:pPr>
        <w:pStyle w:val="Bullet2"/>
        <w:numPr>
          <w:ilvl w:val="1"/>
          <w:numId w:val="31"/>
        </w:numPr>
        <w:spacing w:line="276" w:lineRule="auto"/>
        <w:rPr>
          <w:color w:val="00363A"/>
          <w:sz w:val="22"/>
          <w:szCs w:val="22"/>
        </w:rPr>
      </w:pPr>
      <w:r w:rsidRPr="00721E3A">
        <w:rPr>
          <w:color w:val="00363A"/>
          <w:sz w:val="22"/>
          <w:szCs w:val="22"/>
        </w:rPr>
        <w:t>partnership development activity</w:t>
      </w:r>
      <w:r w:rsidRPr="00721E3A" w:rsidR="00215B32">
        <w:rPr>
          <w:color w:val="00363A"/>
          <w:sz w:val="22"/>
          <w:szCs w:val="22"/>
        </w:rPr>
        <w:t xml:space="preserve"> </w:t>
      </w:r>
    </w:p>
    <w:p w:rsidRPr="00721E3A" w:rsidR="004A7B0E" w:rsidP="007F7A27" w:rsidRDefault="00215B32" w14:paraId="4D3424A9" w14:textId="0401000B">
      <w:pPr>
        <w:pStyle w:val="Bullet2"/>
        <w:numPr>
          <w:ilvl w:val="1"/>
          <w:numId w:val="31"/>
        </w:numPr>
        <w:spacing w:line="276" w:lineRule="auto"/>
        <w:rPr>
          <w:color w:val="00363A"/>
          <w:sz w:val="22"/>
          <w:szCs w:val="22"/>
        </w:rPr>
      </w:pPr>
      <w:r w:rsidRPr="00721E3A">
        <w:rPr>
          <w:color w:val="00363A"/>
          <w:sz w:val="22"/>
          <w:szCs w:val="22"/>
        </w:rPr>
        <w:t>participation in project oversight and coordination activities, for example the Communit</w:t>
      </w:r>
      <w:r w:rsidR="00326A1B">
        <w:rPr>
          <w:color w:val="00363A"/>
          <w:sz w:val="22"/>
          <w:szCs w:val="22"/>
        </w:rPr>
        <w:t xml:space="preserve">y </w:t>
      </w:r>
      <w:r w:rsidRPr="00721E3A">
        <w:rPr>
          <w:color w:val="00363A"/>
          <w:sz w:val="22"/>
          <w:szCs w:val="22"/>
        </w:rPr>
        <w:t>of Practice, Project Impact Group.</w:t>
      </w:r>
    </w:p>
    <w:p w:rsidRPr="00721E3A" w:rsidR="003062B3" w:rsidP="007F7A27" w:rsidRDefault="004A7B0E" w14:paraId="4B5A9F50" w14:textId="77777777">
      <w:pPr>
        <w:pStyle w:val="Bullet1"/>
        <w:numPr>
          <w:ilvl w:val="0"/>
          <w:numId w:val="29"/>
        </w:numPr>
        <w:spacing w:line="276" w:lineRule="auto"/>
        <w:rPr>
          <w:color w:val="00363A"/>
          <w:sz w:val="22"/>
          <w:szCs w:val="22"/>
        </w:rPr>
      </w:pPr>
      <w:r w:rsidRPr="00721E3A">
        <w:rPr>
          <w:color w:val="00363A"/>
          <w:sz w:val="22"/>
          <w:szCs w:val="22"/>
        </w:rPr>
        <w:t>Reasonable staffing costs (salaries aligned to the SCHADS [Social, Community, Home Care and Disability Services] award and on costs) for staff directly contributing to project activities.</w:t>
      </w:r>
    </w:p>
    <w:p w:rsidRPr="00721E3A" w:rsidR="007B1F11" w:rsidP="007F7A27" w:rsidRDefault="004A7B0E" w14:paraId="4866D74A" w14:textId="77777777">
      <w:pPr>
        <w:pStyle w:val="Bullet1"/>
        <w:numPr>
          <w:ilvl w:val="0"/>
          <w:numId w:val="29"/>
        </w:numPr>
        <w:spacing w:line="276" w:lineRule="auto"/>
        <w:rPr>
          <w:color w:val="00363A"/>
          <w:sz w:val="22"/>
          <w:szCs w:val="22"/>
        </w:rPr>
      </w:pPr>
      <w:r w:rsidRPr="00721E3A">
        <w:rPr>
          <w:b/>
          <w:bCs/>
          <w:color w:val="00363A"/>
          <w:sz w:val="22"/>
          <w:szCs w:val="22"/>
        </w:rPr>
        <w:t>On costs</w:t>
      </w:r>
      <w:r w:rsidRPr="00721E3A">
        <w:rPr>
          <w:color w:val="00363A"/>
          <w:sz w:val="22"/>
          <w:szCs w:val="22"/>
        </w:rPr>
        <w:t xml:space="preserve"> include:</w:t>
      </w:r>
    </w:p>
    <w:p w:rsidRPr="00721E3A" w:rsidR="007B1F11" w:rsidP="007F7A27" w:rsidRDefault="007B1F11" w14:paraId="03348E51" w14:textId="66494922">
      <w:pPr>
        <w:pStyle w:val="Bullet1"/>
        <w:numPr>
          <w:ilvl w:val="1"/>
          <w:numId w:val="29"/>
        </w:numPr>
        <w:spacing w:line="276" w:lineRule="auto"/>
        <w:rPr>
          <w:color w:val="00363A"/>
          <w:sz w:val="22"/>
          <w:szCs w:val="22"/>
        </w:rPr>
      </w:pPr>
      <w:r w:rsidRPr="00721E3A">
        <w:rPr>
          <w:color w:val="00363A"/>
          <w:sz w:val="22"/>
          <w:szCs w:val="22"/>
        </w:rPr>
        <w:t>S</w:t>
      </w:r>
      <w:r w:rsidRPr="00721E3A" w:rsidR="004A7B0E">
        <w:rPr>
          <w:color w:val="00363A"/>
          <w:sz w:val="22"/>
          <w:szCs w:val="22"/>
        </w:rPr>
        <w:t>uperannuation</w:t>
      </w:r>
    </w:p>
    <w:p w:rsidRPr="00721E3A" w:rsidR="007B1F11" w:rsidP="007F7A27" w:rsidRDefault="004A7B0E" w14:paraId="55B4C290" w14:textId="77777777">
      <w:pPr>
        <w:pStyle w:val="Bullet1"/>
        <w:numPr>
          <w:ilvl w:val="1"/>
          <w:numId w:val="29"/>
        </w:numPr>
        <w:spacing w:line="276" w:lineRule="auto"/>
        <w:rPr>
          <w:color w:val="00363A"/>
          <w:sz w:val="22"/>
          <w:szCs w:val="22"/>
        </w:rPr>
      </w:pPr>
      <w:r w:rsidRPr="00721E3A">
        <w:rPr>
          <w:color w:val="00363A"/>
          <w:sz w:val="22"/>
          <w:szCs w:val="22"/>
        </w:rPr>
        <w:t>professional development leave entitlements</w:t>
      </w:r>
    </w:p>
    <w:p w:rsidRPr="00721E3A" w:rsidR="003062B3" w:rsidP="007F7A27" w:rsidRDefault="004A7B0E" w14:paraId="03252790" w14:textId="55AFD615">
      <w:pPr>
        <w:pStyle w:val="Bullet1"/>
        <w:numPr>
          <w:ilvl w:val="1"/>
          <w:numId w:val="29"/>
        </w:numPr>
        <w:spacing w:line="276" w:lineRule="auto"/>
        <w:rPr>
          <w:color w:val="00363A"/>
          <w:sz w:val="22"/>
          <w:szCs w:val="22"/>
        </w:rPr>
      </w:pPr>
      <w:r w:rsidRPr="00721E3A">
        <w:rPr>
          <w:color w:val="00363A"/>
          <w:sz w:val="22"/>
          <w:szCs w:val="22"/>
        </w:rPr>
        <w:t>work cover.</w:t>
      </w:r>
      <w:r w:rsidRPr="00721E3A" w:rsidR="003062B3">
        <w:rPr>
          <w:color w:val="00363A"/>
          <w:sz w:val="22"/>
          <w:szCs w:val="22"/>
        </w:rPr>
        <w:t xml:space="preserve"> </w:t>
      </w:r>
    </w:p>
    <w:p w:rsidRPr="00721E3A" w:rsidR="004A7B0E" w:rsidP="007F7A27" w:rsidRDefault="003062B3" w14:paraId="2D03C969" w14:textId="1CEC733A">
      <w:pPr>
        <w:pStyle w:val="Bullet1"/>
        <w:numPr>
          <w:ilvl w:val="0"/>
          <w:numId w:val="32"/>
        </w:numPr>
        <w:spacing w:line="276" w:lineRule="auto"/>
        <w:rPr>
          <w:color w:val="00363A"/>
          <w:sz w:val="22"/>
          <w:szCs w:val="22"/>
        </w:rPr>
      </w:pPr>
      <w:r w:rsidRPr="00721E3A">
        <w:rPr>
          <w:color w:val="00363A"/>
          <w:sz w:val="22"/>
          <w:szCs w:val="22"/>
        </w:rPr>
        <w:t xml:space="preserve">Reasonable </w:t>
      </w:r>
      <w:r w:rsidRPr="00721E3A">
        <w:rPr>
          <w:b/>
          <w:bCs/>
          <w:color w:val="00363A"/>
          <w:sz w:val="22"/>
          <w:szCs w:val="22"/>
        </w:rPr>
        <w:t>overhead</w:t>
      </w:r>
      <w:r w:rsidRPr="00721E3A">
        <w:rPr>
          <w:color w:val="00363A"/>
          <w:sz w:val="22"/>
          <w:szCs w:val="22"/>
        </w:rPr>
        <w:t xml:space="preserve"> costs specified as a percentage of the overall project budget. Examples of </w:t>
      </w:r>
      <w:r w:rsidRPr="00721E3A">
        <w:rPr>
          <w:b/>
          <w:bCs/>
          <w:color w:val="00363A"/>
          <w:sz w:val="22"/>
          <w:szCs w:val="22"/>
        </w:rPr>
        <w:t>overhead</w:t>
      </w:r>
      <w:r w:rsidRPr="00721E3A">
        <w:rPr>
          <w:color w:val="00363A"/>
          <w:sz w:val="22"/>
          <w:szCs w:val="22"/>
        </w:rPr>
        <w:t xml:space="preserve"> expenses include:</w:t>
      </w:r>
    </w:p>
    <w:p w:rsidRPr="00721E3A" w:rsidR="004A7B0E" w:rsidP="007F7A27" w:rsidRDefault="004A7B0E" w14:paraId="48496E3F" w14:textId="77777777">
      <w:pPr>
        <w:pStyle w:val="Bullet2"/>
        <w:numPr>
          <w:ilvl w:val="1"/>
          <w:numId w:val="33"/>
        </w:numPr>
        <w:spacing w:line="276" w:lineRule="auto"/>
        <w:rPr>
          <w:color w:val="00363A"/>
          <w:sz w:val="22"/>
          <w:szCs w:val="22"/>
        </w:rPr>
      </w:pPr>
      <w:r w:rsidRPr="00721E3A">
        <w:rPr>
          <w:color w:val="00363A"/>
          <w:sz w:val="22"/>
          <w:szCs w:val="22"/>
        </w:rPr>
        <w:t>costs of management and oversight of project staff and activities</w:t>
      </w:r>
    </w:p>
    <w:p w:rsidRPr="00721E3A" w:rsidR="004A7B0E" w:rsidP="007F7A27" w:rsidRDefault="004A7B0E" w14:paraId="44174842" w14:textId="77777777">
      <w:pPr>
        <w:pStyle w:val="Bullet2"/>
        <w:numPr>
          <w:ilvl w:val="1"/>
          <w:numId w:val="33"/>
        </w:numPr>
        <w:spacing w:line="276" w:lineRule="auto"/>
        <w:rPr>
          <w:color w:val="00363A"/>
          <w:sz w:val="22"/>
          <w:szCs w:val="22"/>
        </w:rPr>
      </w:pPr>
      <w:r w:rsidRPr="00721E3A">
        <w:rPr>
          <w:color w:val="00363A"/>
          <w:sz w:val="22"/>
          <w:szCs w:val="22"/>
        </w:rPr>
        <w:t>general operational costs including, rent, utilities, office supplies and insurance.</w:t>
      </w:r>
    </w:p>
    <w:p w:rsidRPr="003062B3" w:rsidR="004A7B0E" w:rsidP="00056363" w:rsidRDefault="004A7B0E" w14:paraId="0B89DEE4" w14:textId="77777777">
      <w:pPr>
        <w:pStyle w:val="Bullet2"/>
        <w:numPr>
          <w:ilvl w:val="0"/>
          <w:numId w:val="0"/>
        </w:numPr>
        <w:spacing w:line="276" w:lineRule="auto"/>
        <w:ind w:left="644"/>
        <w:rPr>
          <w:color w:val="00363A"/>
          <w:sz w:val="22"/>
          <w:szCs w:val="22"/>
        </w:rPr>
      </w:pPr>
    </w:p>
    <w:p w:rsidRPr="00B76134" w:rsidR="004A7B0E" w:rsidP="00933EC7" w:rsidRDefault="004A7B0E" w14:paraId="4C3BD435" w14:textId="77777777">
      <w:pPr>
        <w:pStyle w:val="Heading3"/>
      </w:pPr>
      <w:bookmarkStart w:name="_Toc223065615" w:id="123"/>
      <w:bookmarkStart w:name="_Toc223271138" w:id="124"/>
      <w:bookmarkStart w:name="_Toc223272971" w:id="125"/>
      <w:bookmarkStart w:name="_Toc223273331" w:id="126"/>
      <w:bookmarkStart w:name="_Toc223273549" w:id="127"/>
      <w:bookmarkStart w:name="_Toc223273577" w:id="128"/>
      <w:bookmarkStart w:name="_Toc223351016" w:id="129"/>
      <w:r w:rsidRPr="00B76134">
        <w:t>Ineligible activities</w:t>
      </w:r>
      <w:bookmarkEnd w:id="123"/>
      <w:bookmarkEnd w:id="124"/>
      <w:bookmarkEnd w:id="125"/>
      <w:bookmarkEnd w:id="126"/>
      <w:bookmarkEnd w:id="127"/>
      <w:bookmarkEnd w:id="128"/>
      <w:bookmarkEnd w:id="129"/>
    </w:p>
    <w:p w:rsidR="00287344" w:rsidP="001957A1" w:rsidRDefault="00D026DA" w14:paraId="132F39C3" w14:textId="77777777">
      <w:bookmarkStart w:name="_Toc223271139" w:id="130"/>
      <w:bookmarkStart w:name="_Toc223272972" w:id="131"/>
      <w:bookmarkStart w:name="_Toc223065616" w:id="132"/>
      <w:r w:rsidRPr="00D026DA">
        <w:t>Grant money cannot be used for:</w:t>
      </w:r>
      <w:bookmarkStart w:name="_Toc223271140" w:id="133"/>
      <w:bookmarkStart w:name="_Toc223272973" w:id="134"/>
      <w:bookmarkEnd w:id="130"/>
      <w:bookmarkEnd w:id="131"/>
    </w:p>
    <w:p w:rsidR="00B62BCD" w:rsidP="00B62BCD" w:rsidRDefault="00D026DA" w14:paraId="72B6CF16" w14:textId="77777777">
      <w:pPr>
        <w:pStyle w:val="Bullet1"/>
        <w:numPr>
          <w:ilvl w:val="0"/>
          <w:numId w:val="26"/>
        </w:numPr>
        <w:spacing w:line="276" w:lineRule="auto"/>
        <w:rPr>
          <w:color w:val="00363A"/>
          <w:sz w:val="22"/>
          <w:szCs w:val="22"/>
        </w:rPr>
      </w:pPr>
      <w:r w:rsidRPr="001957A1">
        <w:rPr>
          <w:color w:val="00363A"/>
          <w:sz w:val="22"/>
          <w:szCs w:val="22"/>
        </w:rPr>
        <w:t xml:space="preserve">Activities outside of </w:t>
      </w:r>
      <w:r w:rsidRPr="001957A1" w:rsidR="00D31D3E">
        <w:rPr>
          <w:color w:val="00363A"/>
          <w:sz w:val="22"/>
          <w:szCs w:val="22"/>
        </w:rPr>
        <w:t xml:space="preserve">the </w:t>
      </w:r>
      <w:r w:rsidRPr="001957A1">
        <w:rPr>
          <w:color w:val="00363A"/>
          <w:sz w:val="22"/>
          <w:szCs w:val="22"/>
        </w:rPr>
        <w:t>City of Ballarat municipality</w:t>
      </w:r>
      <w:r w:rsidRPr="001957A1" w:rsidR="00724E6F">
        <w:rPr>
          <w:color w:val="00363A"/>
          <w:sz w:val="22"/>
          <w:szCs w:val="22"/>
        </w:rPr>
        <w:t>.</w:t>
      </w:r>
      <w:bookmarkStart w:name="_Toc223271141" w:id="135"/>
      <w:bookmarkStart w:name="_Toc223272974" w:id="136"/>
      <w:bookmarkEnd w:id="133"/>
      <w:bookmarkEnd w:id="134"/>
    </w:p>
    <w:p w:rsidRPr="00B62BCD" w:rsidR="00D026DA" w:rsidP="00B62BCD" w:rsidRDefault="00D026DA" w14:paraId="4BB537BF" w14:textId="2830C9B4">
      <w:pPr>
        <w:pStyle w:val="Bullet1"/>
        <w:numPr>
          <w:ilvl w:val="0"/>
          <w:numId w:val="26"/>
        </w:numPr>
        <w:spacing w:line="276" w:lineRule="auto"/>
        <w:rPr>
          <w:color w:val="00363A"/>
          <w:sz w:val="22"/>
          <w:szCs w:val="22"/>
        </w:rPr>
      </w:pPr>
      <w:r w:rsidRPr="001F2A94">
        <w:rPr>
          <w:color w:val="00363A"/>
          <w:sz w:val="22"/>
          <w:szCs w:val="22"/>
        </w:rPr>
        <w:t>Activities included in your application that are:</w:t>
      </w:r>
      <w:bookmarkEnd w:id="135"/>
      <w:bookmarkEnd w:id="136"/>
    </w:p>
    <w:p w:rsidRPr="00903D36" w:rsidR="00D026DA" w:rsidP="00903D36" w:rsidRDefault="00D026DA" w14:paraId="02286F49" w14:textId="77777777">
      <w:pPr>
        <w:pStyle w:val="Bullet1"/>
        <w:numPr>
          <w:ilvl w:val="1"/>
          <w:numId w:val="29"/>
        </w:numPr>
        <w:spacing w:line="276" w:lineRule="auto"/>
        <w:rPr>
          <w:color w:val="00363A"/>
          <w:sz w:val="22"/>
          <w:szCs w:val="22"/>
        </w:rPr>
      </w:pPr>
      <w:bookmarkStart w:name="_Toc223271142" w:id="137"/>
      <w:bookmarkStart w:name="_Toc223272975" w:id="138"/>
      <w:r w:rsidRPr="00903D36">
        <w:rPr>
          <w:color w:val="00363A"/>
          <w:sz w:val="22"/>
          <w:szCs w:val="22"/>
        </w:rPr>
        <w:t>the funding responsibility of another state or federal government department, or</w:t>
      </w:r>
      <w:bookmarkEnd w:id="137"/>
      <w:bookmarkEnd w:id="138"/>
    </w:p>
    <w:p w:rsidRPr="00903D36" w:rsidR="00D026DA" w:rsidP="00903D36" w:rsidRDefault="00D026DA" w14:paraId="6441EF47" w14:textId="77777777">
      <w:pPr>
        <w:pStyle w:val="Bullet1"/>
        <w:numPr>
          <w:ilvl w:val="1"/>
          <w:numId w:val="29"/>
        </w:numPr>
        <w:spacing w:line="276" w:lineRule="auto"/>
        <w:rPr>
          <w:color w:val="00363A"/>
          <w:sz w:val="22"/>
          <w:szCs w:val="22"/>
        </w:rPr>
      </w:pPr>
      <w:bookmarkStart w:name="_Toc223271143" w:id="139"/>
      <w:bookmarkStart w:name="_Toc223272976" w:id="140"/>
      <w:r w:rsidRPr="00903D36">
        <w:rPr>
          <w:color w:val="00363A"/>
          <w:sz w:val="22"/>
          <w:szCs w:val="22"/>
        </w:rPr>
        <w:t>that receives philanthropic funding for the same period and in the same location. The only exception here are activities that build on the Ballarat Foundation Respect Ballarat Grants or can demonstrate a scaling up of effective local practice.</w:t>
      </w:r>
      <w:bookmarkEnd w:id="139"/>
      <w:bookmarkEnd w:id="140"/>
    </w:p>
    <w:p w:rsidRPr="00771AA2" w:rsidR="00D026DA" w:rsidP="00771AA2" w:rsidRDefault="00D026DA" w14:paraId="508553A1" w14:textId="77777777">
      <w:pPr>
        <w:pStyle w:val="Bullet1"/>
        <w:numPr>
          <w:ilvl w:val="0"/>
          <w:numId w:val="26"/>
        </w:numPr>
        <w:spacing w:line="276" w:lineRule="auto"/>
        <w:rPr>
          <w:color w:val="00363A"/>
          <w:sz w:val="22"/>
          <w:szCs w:val="22"/>
        </w:rPr>
      </w:pPr>
      <w:bookmarkStart w:name="_Toc223271144" w:id="141"/>
      <w:bookmarkStart w:name="_Toc223272977" w:id="142"/>
      <w:r w:rsidRPr="00771AA2">
        <w:rPr>
          <w:color w:val="00363A"/>
          <w:sz w:val="22"/>
          <w:szCs w:val="22"/>
        </w:rPr>
        <w:t>specialist family violence service activities, such as:</w:t>
      </w:r>
      <w:bookmarkEnd w:id="141"/>
      <w:bookmarkEnd w:id="142"/>
    </w:p>
    <w:p w:rsidRPr="00771AA2" w:rsidR="00D026DA" w:rsidP="00771AA2" w:rsidRDefault="00D026DA" w14:paraId="25E63A5B" w14:textId="77777777">
      <w:pPr>
        <w:pStyle w:val="Bullet1"/>
        <w:numPr>
          <w:ilvl w:val="1"/>
          <w:numId w:val="29"/>
        </w:numPr>
        <w:spacing w:line="276" w:lineRule="auto"/>
        <w:rPr>
          <w:color w:val="00363A"/>
          <w:sz w:val="22"/>
          <w:szCs w:val="22"/>
        </w:rPr>
      </w:pPr>
      <w:bookmarkStart w:name="_Toc223271145" w:id="143"/>
      <w:bookmarkStart w:name="_Toc223272978" w:id="144"/>
      <w:r w:rsidRPr="00771AA2">
        <w:rPr>
          <w:color w:val="00363A"/>
          <w:sz w:val="22"/>
          <w:szCs w:val="22"/>
        </w:rPr>
        <w:t>support for people experiencing violence or</w:t>
      </w:r>
      <w:bookmarkEnd w:id="143"/>
      <w:bookmarkEnd w:id="144"/>
    </w:p>
    <w:p w:rsidRPr="00771AA2" w:rsidR="00D026DA" w:rsidP="00771AA2" w:rsidRDefault="00D026DA" w14:paraId="0C5979FF" w14:textId="392AB6E6">
      <w:pPr>
        <w:pStyle w:val="Bullet1"/>
        <w:numPr>
          <w:ilvl w:val="1"/>
          <w:numId w:val="29"/>
        </w:numPr>
        <w:spacing w:line="276" w:lineRule="auto"/>
        <w:rPr>
          <w:color w:val="00363A"/>
          <w:sz w:val="22"/>
          <w:szCs w:val="22"/>
        </w:rPr>
      </w:pPr>
      <w:bookmarkStart w:name="_Toc223271146" w:id="145"/>
      <w:bookmarkStart w:name="_Toc223272979" w:id="146"/>
      <w:r w:rsidRPr="00771AA2">
        <w:rPr>
          <w:color w:val="00363A"/>
          <w:sz w:val="22"/>
          <w:szCs w:val="22"/>
        </w:rPr>
        <w:t>intervention</w:t>
      </w:r>
      <w:r w:rsidRPr="00771AA2" w:rsidR="00A431D1">
        <w:rPr>
          <w:color w:val="00363A"/>
          <w:sz w:val="22"/>
          <w:szCs w:val="22"/>
        </w:rPr>
        <w:t>s</w:t>
      </w:r>
      <w:r w:rsidRPr="00771AA2">
        <w:rPr>
          <w:color w:val="00363A"/>
          <w:sz w:val="22"/>
          <w:szCs w:val="22"/>
        </w:rPr>
        <w:t xml:space="preserve"> for people using violence</w:t>
      </w:r>
      <w:r w:rsidRPr="00771AA2" w:rsidR="00724E6F">
        <w:rPr>
          <w:color w:val="00363A"/>
          <w:sz w:val="22"/>
          <w:szCs w:val="22"/>
        </w:rPr>
        <w:t>.</w:t>
      </w:r>
      <w:bookmarkEnd w:id="145"/>
      <w:bookmarkEnd w:id="146"/>
    </w:p>
    <w:p w:rsidRPr="00771AA2" w:rsidR="00D026DA" w:rsidP="00771AA2" w:rsidRDefault="00D026DA" w14:paraId="5FA9E34F" w14:textId="36B759E4">
      <w:pPr>
        <w:pStyle w:val="Bullet1"/>
        <w:numPr>
          <w:ilvl w:val="0"/>
          <w:numId w:val="26"/>
        </w:numPr>
        <w:spacing w:line="276" w:lineRule="auto"/>
        <w:rPr>
          <w:color w:val="00363A"/>
          <w:sz w:val="22"/>
          <w:szCs w:val="22"/>
        </w:rPr>
      </w:pPr>
      <w:bookmarkStart w:name="_Toc223271147" w:id="147"/>
      <w:bookmarkStart w:name="_Toc223272980" w:id="148"/>
      <w:r w:rsidRPr="00771AA2">
        <w:rPr>
          <w:color w:val="00363A"/>
          <w:sz w:val="22"/>
          <w:szCs w:val="22"/>
        </w:rPr>
        <w:t>Standalone research or projects mainly focused on building the evidence base solely through research</w:t>
      </w:r>
      <w:r w:rsidRPr="00771AA2" w:rsidR="00724E6F">
        <w:rPr>
          <w:color w:val="00363A"/>
          <w:sz w:val="22"/>
          <w:szCs w:val="22"/>
        </w:rPr>
        <w:t>.</w:t>
      </w:r>
      <w:bookmarkEnd w:id="147"/>
      <w:bookmarkEnd w:id="148"/>
    </w:p>
    <w:p w:rsidRPr="00771AA2" w:rsidR="00D026DA" w:rsidP="00771AA2" w:rsidRDefault="00D026DA" w14:paraId="138225F8" w14:textId="2D82DD8E">
      <w:pPr>
        <w:pStyle w:val="Bullet1"/>
        <w:numPr>
          <w:ilvl w:val="0"/>
          <w:numId w:val="26"/>
        </w:numPr>
        <w:spacing w:line="276" w:lineRule="auto"/>
        <w:rPr>
          <w:color w:val="00363A"/>
          <w:sz w:val="22"/>
          <w:szCs w:val="22"/>
        </w:rPr>
      </w:pPr>
      <w:bookmarkStart w:name="_Toc223271148" w:id="149"/>
      <w:bookmarkStart w:name="_Toc223272981" w:id="150"/>
      <w:r w:rsidRPr="00771AA2">
        <w:rPr>
          <w:color w:val="00363A"/>
          <w:sz w:val="22"/>
          <w:szCs w:val="22"/>
        </w:rPr>
        <w:t>Individual evaluation of an organisation’s activities that are outside the scope of this funding</w:t>
      </w:r>
      <w:r w:rsidRPr="00771AA2" w:rsidR="00724E6F">
        <w:rPr>
          <w:color w:val="00363A"/>
          <w:sz w:val="22"/>
          <w:szCs w:val="22"/>
        </w:rPr>
        <w:t>.</w:t>
      </w:r>
      <w:bookmarkEnd w:id="149"/>
      <w:bookmarkEnd w:id="150"/>
    </w:p>
    <w:p w:rsidRPr="00771AA2" w:rsidR="00D026DA" w:rsidP="00771AA2" w:rsidRDefault="00D026DA" w14:paraId="02F74D86" w14:textId="77777777">
      <w:pPr>
        <w:pStyle w:val="Bullet1"/>
        <w:numPr>
          <w:ilvl w:val="0"/>
          <w:numId w:val="26"/>
        </w:numPr>
        <w:spacing w:line="276" w:lineRule="auto"/>
        <w:rPr>
          <w:color w:val="00363A"/>
          <w:sz w:val="22"/>
          <w:szCs w:val="22"/>
        </w:rPr>
      </w:pPr>
      <w:bookmarkStart w:name="_Toc223271149" w:id="151"/>
      <w:bookmarkStart w:name="_Toc223272982" w:id="152"/>
      <w:r w:rsidRPr="00771AA2">
        <w:rPr>
          <w:color w:val="00363A"/>
          <w:sz w:val="22"/>
          <w:szCs w:val="22"/>
        </w:rPr>
        <w:t>Activities not directly related to:</w:t>
      </w:r>
      <w:bookmarkEnd w:id="151"/>
      <w:bookmarkEnd w:id="152"/>
    </w:p>
    <w:p w:rsidRPr="00771AA2" w:rsidR="00D026DA" w:rsidP="00771AA2" w:rsidRDefault="00D026DA" w14:paraId="6465CA85" w14:textId="77777777">
      <w:pPr>
        <w:pStyle w:val="Bullet1"/>
        <w:numPr>
          <w:ilvl w:val="1"/>
          <w:numId w:val="29"/>
        </w:numPr>
        <w:spacing w:line="276" w:lineRule="auto"/>
        <w:rPr>
          <w:color w:val="00363A"/>
          <w:sz w:val="22"/>
          <w:szCs w:val="22"/>
        </w:rPr>
      </w:pPr>
      <w:bookmarkStart w:name="_Toc223271150" w:id="153"/>
      <w:bookmarkStart w:name="_Toc223272983" w:id="154"/>
      <w:r w:rsidRPr="00771AA2">
        <w:rPr>
          <w:color w:val="00363A"/>
          <w:sz w:val="22"/>
          <w:szCs w:val="22"/>
        </w:rPr>
        <w:t>primary prevention</w:t>
      </w:r>
      <w:bookmarkEnd w:id="153"/>
      <w:bookmarkEnd w:id="154"/>
    </w:p>
    <w:p w:rsidRPr="00771AA2" w:rsidR="00D026DA" w:rsidP="00771AA2" w:rsidRDefault="00D026DA" w14:paraId="30173D0A" w14:textId="76E48CDA">
      <w:pPr>
        <w:pStyle w:val="Bullet1"/>
        <w:numPr>
          <w:ilvl w:val="1"/>
          <w:numId w:val="29"/>
        </w:numPr>
        <w:spacing w:line="276" w:lineRule="auto"/>
        <w:rPr>
          <w:color w:val="00363A"/>
          <w:sz w:val="22"/>
          <w:szCs w:val="22"/>
        </w:rPr>
      </w:pPr>
      <w:bookmarkStart w:name="_Toc223271151" w:id="155"/>
      <w:bookmarkStart w:name="_Toc223272984" w:id="156"/>
      <w:r w:rsidRPr="00771AA2">
        <w:rPr>
          <w:color w:val="00363A"/>
          <w:sz w:val="22"/>
          <w:szCs w:val="22"/>
        </w:rPr>
        <w:t>early intervention</w:t>
      </w:r>
      <w:r w:rsidRPr="00771AA2" w:rsidR="005E45FB">
        <w:rPr>
          <w:color w:val="00363A"/>
          <w:sz w:val="22"/>
          <w:szCs w:val="22"/>
        </w:rPr>
        <w:t>.</w:t>
      </w:r>
      <w:bookmarkEnd w:id="155"/>
      <w:bookmarkEnd w:id="156"/>
    </w:p>
    <w:p w:rsidRPr="00771AA2" w:rsidR="00D026DA" w:rsidP="00771AA2" w:rsidRDefault="00D026DA" w14:paraId="068D889F" w14:textId="77777777">
      <w:pPr>
        <w:pStyle w:val="Bullet1"/>
        <w:numPr>
          <w:ilvl w:val="0"/>
          <w:numId w:val="26"/>
        </w:numPr>
        <w:spacing w:line="276" w:lineRule="auto"/>
        <w:rPr>
          <w:color w:val="00363A"/>
          <w:sz w:val="22"/>
          <w:szCs w:val="22"/>
        </w:rPr>
      </w:pPr>
      <w:bookmarkStart w:name="_Toc223271152" w:id="157"/>
      <w:bookmarkStart w:name="_Toc223272985" w:id="158"/>
      <w:r w:rsidRPr="00771AA2">
        <w:rPr>
          <w:color w:val="00363A"/>
          <w:sz w:val="22"/>
          <w:szCs w:val="22"/>
        </w:rPr>
        <w:t>One-off awareness-raising events without a clear plan for impact or follow-up.</w:t>
      </w:r>
      <w:bookmarkEnd w:id="157"/>
      <w:bookmarkEnd w:id="158"/>
    </w:p>
    <w:p w:rsidRPr="00D026DA" w:rsidR="00D026DA" w:rsidP="00056363" w:rsidRDefault="00D026DA" w14:paraId="4DAFD077" w14:textId="77777777"/>
    <w:p w:rsidRPr="00B76134" w:rsidR="004A7B0E" w:rsidP="00933EC7" w:rsidRDefault="004A7B0E" w14:paraId="7BF03323" w14:textId="77777777">
      <w:pPr>
        <w:pStyle w:val="Heading3"/>
      </w:pPr>
      <w:bookmarkStart w:name="_Toc223271153" w:id="159"/>
      <w:bookmarkStart w:name="_Toc223272986" w:id="160"/>
      <w:bookmarkStart w:name="_Toc223273332" w:id="161"/>
      <w:bookmarkStart w:name="_Toc223273550" w:id="162"/>
      <w:bookmarkStart w:name="_Toc223273578" w:id="163"/>
      <w:bookmarkStart w:name="_Toc223351017" w:id="164"/>
      <w:r w:rsidRPr="00B76134">
        <w:t>Ineligible costs</w:t>
      </w:r>
      <w:bookmarkEnd w:id="132"/>
      <w:bookmarkEnd w:id="159"/>
      <w:bookmarkEnd w:id="160"/>
      <w:bookmarkEnd w:id="161"/>
      <w:bookmarkEnd w:id="162"/>
      <w:bookmarkEnd w:id="163"/>
      <w:bookmarkEnd w:id="164"/>
    </w:p>
    <w:p w:rsidRPr="00590642" w:rsidR="004A7B0E" w:rsidP="00056363" w:rsidRDefault="004A7B0E" w14:paraId="48E6BFC6" w14:textId="77777777">
      <w:pPr>
        <w:pStyle w:val="Body"/>
        <w:spacing w:line="276" w:lineRule="auto"/>
        <w:rPr>
          <w:color w:val="00363A"/>
          <w:sz w:val="22"/>
          <w:szCs w:val="22"/>
        </w:rPr>
      </w:pPr>
      <w:r w:rsidRPr="00590642">
        <w:rPr>
          <w:color w:val="00363A"/>
          <w:sz w:val="22"/>
          <w:szCs w:val="22"/>
        </w:rPr>
        <w:t xml:space="preserve">The following costs </w:t>
      </w:r>
      <w:r w:rsidRPr="00590642">
        <w:rPr>
          <w:b/>
          <w:bCs/>
          <w:color w:val="00363A"/>
          <w:sz w:val="22"/>
          <w:szCs w:val="22"/>
        </w:rPr>
        <w:t>cannot</w:t>
      </w:r>
      <w:r w:rsidRPr="00590642">
        <w:rPr>
          <w:color w:val="00363A"/>
          <w:sz w:val="22"/>
          <w:szCs w:val="22"/>
        </w:rPr>
        <w:t xml:space="preserve"> be included in grant applications:</w:t>
      </w:r>
    </w:p>
    <w:p w:rsidRPr="00590642" w:rsidR="004A7B0E" w:rsidP="00443008" w:rsidRDefault="004A7B0E" w14:paraId="5757E4B9" w14:textId="77777777">
      <w:pPr>
        <w:pStyle w:val="Bullet1"/>
        <w:numPr>
          <w:ilvl w:val="0"/>
          <w:numId w:val="35"/>
        </w:numPr>
        <w:spacing w:line="276" w:lineRule="auto"/>
        <w:rPr>
          <w:color w:val="00363A"/>
          <w:sz w:val="22"/>
          <w:szCs w:val="22"/>
        </w:rPr>
      </w:pPr>
      <w:r w:rsidRPr="00590642">
        <w:rPr>
          <w:color w:val="00363A"/>
          <w:sz w:val="22"/>
          <w:szCs w:val="22"/>
        </w:rPr>
        <w:t>funding interstate or overseas travel expenses</w:t>
      </w:r>
    </w:p>
    <w:p w:rsidRPr="00590642" w:rsidR="004A7B0E" w:rsidP="00443008" w:rsidRDefault="004A7B0E" w14:paraId="61EE6638" w14:textId="77777777">
      <w:pPr>
        <w:pStyle w:val="Bullet1"/>
        <w:numPr>
          <w:ilvl w:val="0"/>
          <w:numId w:val="35"/>
        </w:numPr>
        <w:spacing w:line="276" w:lineRule="auto"/>
        <w:rPr>
          <w:color w:val="00363A"/>
          <w:sz w:val="22"/>
          <w:szCs w:val="22"/>
        </w:rPr>
      </w:pPr>
      <w:r w:rsidRPr="00590642">
        <w:rPr>
          <w:color w:val="00363A"/>
          <w:sz w:val="22"/>
          <w:szCs w:val="22"/>
        </w:rPr>
        <w:t>gambling or alcohol related expenses</w:t>
      </w:r>
    </w:p>
    <w:p w:rsidRPr="00590642" w:rsidR="004A7B0E" w:rsidP="00443008" w:rsidRDefault="004A7B0E" w14:paraId="11D46A75" w14:textId="77777777">
      <w:pPr>
        <w:pStyle w:val="Bullet1"/>
        <w:numPr>
          <w:ilvl w:val="0"/>
          <w:numId w:val="35"/>
        </w:numPr>
        <w:spacing w:line="276" w:lineRule="auto"/>
        <w:rPr>
          <w:color w:val="00363A"/>
          <w:sz w:val="22"/>
          <w:szCs w:val="22"/>
        </w:rPr>
      </w:pPr>
      <w:r w:rsidRPr="00590642">
        <w:rPr>
          <w:color w:val="00363A"/>
          <w:sz w:val="22"/>
          <w:szCs w:val="22"/>
        </w:rPr>
        <w:t>donations and activities linked to political parties or candidates</w:t>
      </w:r>
    </w:p>
    <w:p w:rsidRPr="00590642" w:rsidR="004A7B0E" w:rsidP="00443008" w:rsidRDefault="004A7B0E" w14:paraId="1D04C480" w14:textId="77777777">
      <w:pPr>
        <w:pStyle w:val="Bullet1"/>
        <w:numPr>
          <w:ilvl w:val="0"/>
          <w:numId w:val="35"/>
        </w:numPr>
        <w:spacing w:line="276" w:lineRule="auto"/>
        <w:rPr>
          <w:color w:val="00363A"/>
          <w:sz w:val="22"/>
          <w:szCs w:val="22"/>
        </w:rPr>
      </w:pPr>
      <w:r w:rsidRPr="00590642">
        <w:rPr>
          <w:color w:val="00363A"/>
          <w:sz w:val="22"/>
          <w:szCs w:val="22"/>
        </w:rPr>
        <w:t>infrastructure or capital works</w:t>
      </w:r>
    </w:p>
    <w:p w:rsidR="004A7B0E" w:rsidP="00443008" w:rsidRDefault="004A7B0E" w14:paraId="5AF32C9A" w14:textId="77777777">
      <w:pPr>
        <w:pStyle w:val="Bullet1"/>
        <w:numPr>
          <w:ilvl w:val="0"/>
          <w:numId w:val="35"/>
        </w:numPr>
        <w:spacing w:line="276" w:lineRule="auto"/>
        <w:rPr>
          <w:color w:val="00363A"/>
          <w:sz w:val="22"/>
          <w:szCs w:val="22"/>
        </w:rPr>
      </w:pPr>
      <w:r w:rsidRPr="00590642">
        <w:rPr>
          <w:color w:val="00363A"/>
          <w:sz w:val="22"/>
          <w:szCs w:val="22"/>
        </w:rPr>
        <w:t>retrospective funding prior to the contract signing date, including costs related to proposal preparation.</w:t>
      </w:r>
    </w:p>
    <w:p w:rsidR="004B6DD2" w:rsidP="00056363" w:rsidRDefault="004B6DD2" w14:paraId="54304A49" w14:textId="77777777">
      <w:pPr>
        <w:pStyle w:val="Bullet1"/>
        <w:numPr>
          <w:ilvl w:val="0"/>
          <w:numId w:val="0"/>
        </w:numPr>
        <w:spacing w:line="276" w:lineRule="auto"/>
        <w:ind w:left="410" w:hanging="360"/>
        <w:rPr>
          <w:color w:val="00363A"/>
          <w:sz w:val="22"/>
          <w:szCs w:val="22"/>
        </w:rPr>
      </w:pPr>
    </w:p>
    <w:p w:rsidRPr="00B76134" w:rsidR="004B6DD2" w:rsidP="00933EC7" w:rsidRDefault="004B6DD2" w14:paraId="0E65CC3C" w14:textId="77777777">
      <w:pPr>
        <w:pStyle w:val="Heading2"/>
      </w:pPr>
      <w:bookmarkStart w:name="_Toc95991209" w:id="165"/>
      <w:bookmarkStart w:name="_Toc223065617" w:id="166"/>
      <w:bookmarkStart w:name="_Toc223271154" w:id="167"/>
      <w:bookmarkStart w:name="_Toc223272987" w:id="168"/>
      <w:bookmarkStart w:name="_Toc223273333" w:id="169"/>
      <w:bookmarkStart w:name="_Toc223273551" w:id="170"/>
      <w:bookmarkStart w:name="_Toc223273579" w:id="171"/>
      <w:bookmarkStart w:name="_Toc223275443" w:id="172"/>
      <w:bookmarkStart w:name="_Toc223351018" w:id="173"/>
      <w:r w:rsidRPr="00B76134">
        <w:t>Assessment process</w:t>
      </w:r>
      <w:bookmarkEnd w:id="165"/>
      <w:bookmarkEnd w:id="166"/>
      <w:bookmarkEnd w:id="167"/>
      <w:bookmarkEnd w:id="168"/>
      <w:bookmarkEnd w:id="169"/>
      <w:bookmarkEnd w:id="170"/>
      <w:bookmarkEnd w:id="171"/>
      <w:bookmarkEnd w:id="172"/>
      <w:bookmarkEnd w:id="173"/>
      <w:r w:rsidRPr="00B76134">
        <w:t xml:space="preserve"> </w:t>
      </w:r>
    </w:p>
    <w:p w:rsidRPr="004B6DD2" w:rsidR="004B6DD2" w:rsidP="00056363" w:rsidRDefault="004B6DD2" w14:paraId="7258DE34" w14:textId="77777777">
      <w:pPr>
        <w:pStyle w:val="Body"/>
        <w:spacing w:line="276" w:lineRule="auto"/>
        <w:rPr>
          <w:color w:val="00363A"/>
          <w:sz w:val="22"/>
          <w:szCs w:val="22"/>
        </w:rPr>
      </w:pPr>
      <w:r w:rsidRPr="004B6DD2">
        <w:rPr>
          <w:color w:val="00363A"/>
          <w:sz w:val="22"/>
          <w:szCs w:val="22"/>
        </w:rPr>
        <w:t>All applications to the Respect Victoria, Respect Ballarat Grants Program undergo the following assessment process:</w:t>
      </w:r>
    </w:p>
    <w:p w:rsidRPr="004B6DD2" w:rsidR="004B6DD2" w:rsidP="00056363" w:rsidRDefault="004B6DD2" w14:paraId="56516ADF" w14:textId="77777777">
      <w:pPr>
        <w:pStyle w:val="Bullet1"/>
        <w:spacing w:line="276" w:lineRule="auto"/>
        <w:ind w:left="284"/>
        <w:rPr>
          <w:color w:val="00363A"/>
          <w:sz w:val="22"/>
          <w:szCs w:val="22"/>
        </w:rPr>
      </w:pPr>
      <w:r w:rsidRPr="004B6DD2">
        <w:rPr>
          <w:b/>
          <w:bCs/>
          <w:color w:val="00363A"/>
          <w:sz w:val="22"/>
          <w:szCs w:val="22"/>
        </w:rPr>
        <w:t xml:space="preserve">Eligibility </w:t>
      </w:r>
      <w:r w:rsidRPr="004B6DD2">
        <w:rPr>
          <w:color w:val="00363A"/>
          <w:sz w:val="22"/>
          <w:szCs w:val="22"/>
        </w:rPr>
        <w:t>assessment</w:t>
      </w:r>
      <w:r w:rsidRPr="004B6DD2">
        <w:rPr>
          <w:b/>
          <w:bCs/>
          <w:color w:val="00363A"/>
          <w:sz w:val="22"/>
          <w:szCs w:val="22"/>
        </w:rPr>
        <w:t>:</w:t>
      </w:r>
      <w:r w:rsidRPr="004B6DD2">
        <w:rPr>
          <w:color w:val="00363A"/>
          <w:sz w:val="22"/>
          <w:szCs w:val="22"/>
        </w:rPr>
        <w:t xml:space="preserve"> All applications are assessed against the eligibility criteria listed above. The eligibility assessment determines whether the application should proceed for merit assessment. </w:t>
      </w:r>
      <w:r w:rsidRPr="004B6DD2">
        <w:rPr>
          <w:b/>
          <w:bCs/>
          <w:color w:val="00363A"/>
          <w:sz w:val="22"/>
          <w:szCs w:val="22"/>
        </w:rPr>
        <w:t>Note:</w:t>
      </w:r>
      <w:r w:rsidRPr="004B6DD2">
        <w:rPr>
          <w:color w:val="00363A"/>
          <w:sz w:val="22"/>
          <w:szCs w:val="22"/>
        </w:rPr>
        <w:t xml:space="preserve"> Only complete applications received through the DFFH Grants Gateway before the deadline are reviewed. </w:t>
      </w:r>
    </w:p>
    <w:p w:rsidRPr="004B6DD2" w:rsidR="004B6DD2" w:rsidP="00056363" w:rsidRDefault="004B6DD2" w14:paraId="0C7DE221" w14:textId="77777777">
      <w:pPr>
        <w:pStyle w:val="Bullet1"/>
        <w:spacing w:line="276" w:lineRule="auto"/>
        <w:ind w:left="284"/>
        <w:rPr>
          <w:color w:val="00363A"/>
          <w:sz w:val="22"/>
          <w:szCs w:val="22"/>
        </w:rPr>
      </w:pPr>
      <w:r w:rsidRPr="004B6DD2">
        <w:rPr>
          <w:b/>
          <w:bCs/>
          <w:color w:val="00363A"/>
          <w:sz w:val="22"/>
          <w:szCs w:val="22"/>
        </w:rPr>
        <w:t>Merit assessment:</w:t>
      </w:r>
      <w:r w:rsidRPr="004B6DD2">
        <w:rPr>
          <w:color w:val="00363A"/>
          <w:sz w:val="22"/>
          <w:szCs w:val="22"/>
        </w:rPr>
        <w:t xml:space="preserve"> Eligible applications are assessed against the merit assessment criteria, detailed below.</w:t>
      </w:r>
    </w:p>
    <w:p w:rsidRPr="004B6DD2" w:rsidR="004B6DD2" w:rsidP="00056363" w:rsidRDefault="004B6DD2" w14:paraId="5458BBCB" w14:textId="77777777">
      <w:pPr>
        <w:pStyle w:val="Bullet1"/>
        <w:spacing w:line="276" w:lineRule="auto"/>
        <w:ind w:left="284"/>
        <w:rPr>
          <w:color w:val="00363A"/>
          <w:sz w:val="22"/>
          <w:szCs w:val="22"/>
        </w:rPr>
      </w:pPr>
      <w:r w:rsidRPr="004B6DD2">
        <w:rPr>
          <w:b/>
          <w:bCs/>
          <w:color w:val="00363A"/>
          <w:sz w:val="22"/>
          <w:szCs w:val="22"/>
        </w:rPr>
        <w:t>Assessment panel:</w:t>
      </w:r>
      <w:r w:rsidRPr="004B6DD2">
        <w:rPr>
          <w:color w:val="00363A"/>
          <w:sz w:val="22"/>
          <w:szCs w:val="22"/>
        </w:rPr>
        <w:t xml:space="preserve"> A panel that includes representatives from Respect Victoria and prevention practice experts will review all applications.</w:t>
      </w:r>
    </w:p>
    <w:p w:rsidRPr="004B6DD2" w:rsidR="004B6DD2" w:rsidP="00056363" w:rsidRDefault="004B6DD2" w14:paraId="6B29303D" w14:textId="77777777">
      <w:pPr>
        <w:pStyle w:val="Bullet1"/>
        <w:spacing w:line="276" w:lineRule="auto"/>
        <w:ind w:left="284"/>
        <w:rPr>
          <w:color w:val="00363A"/>
          <w:sz w:val="22"/>
          <w:szCs w:val="22"/>
        </w:rPr>
      </w:pPr>
      <w:r w:rsidRPr="004B6DD2">
        <w:rPr>
          <w:rFonts w:eastAsia="Arial" w:cs="Arial"/>
          <w:b/>
          <w:bCs/>
          <w:color w:val="00363A"/>
          <w:sz w:val="22"/>
          <w:szCs w:val="22"/>
        </w:rPr>
        <w:t>Awarding of grants</w:t>
      </w:r>
      <w:r w:rsidRPr="004B6DD2">
        <w:rPr>
          <w:b/>
          <w:bCs/>
          <w:color w:val="00363A"/>
          <w:sz w:val="22"/>
          <w:szCs w:val="22"/>
        </w:rPr>
        <w:t>:</w:t>
      </w:r>
      <w:r w:rsidRPr="004B6DD2">
        <w:rPr>
          <w:color w:val="00363A"/>
          <w:sz w:val="22"/>
          <w:szCs w:val="22"/>
        </w:rPr>
        <w:t xml:space="preserve"> The Minister for Prevention of Family Violence</w:t>
      </w:r>
      <w:r w:rsidRPr="004B6DD2">
        <w:rPr>
          <w:rFonts w:eastAsia="Arial" w:cs="Arial"/>
          <w:color w:val="00363A"/>
          <w:sz w:val="22"/>
          <w:szCs w:val="22"/>
        </w:rPr>
        <w:t xml:space="preserve"> has delegated to the CEO of Respect Victoria the ability to make the final decision based on the recommendations of the assessment panel.</w:t>
      </w:r>
    </w:p>
    <w:p w:rsidRPr="004B6DD2" w:rsidR="004B6DD2" w:rsidP="00056363" w:rsidRDefault="004B6DD2" w14:paraId="262C77AB" w14:textId="77777777">
      <w:pPr>
        <w:pStyle w:val="Bullet1"/>
        <w:spacing w:line="276" w:lineRule="auto"/>
        <w:ind w:left="284"/>
        <w:rPr>
          <w:color w:val="00363A"/>
          <w:sz w:val="22"/>
          <w:szCs w:val="22"/>
        </w:rPr>
      </w:pPr>
      <w:r w:rsidRPr="004B6DD2">
        <w:rPr>
          <w:b/>
          <w:bCs/>
          <w:color w:val="00363A"/>
          <w:sz w:val="22"/>
          <w:szCs w:val="22"/>
        </w:rPr>
        <w:t>Application outcome:</w:t>
      </w:r>
      <w:r w:rsidRPr="004B6DD2">
        <w:rPr>
          <w:color w:val="00363A"/>
          <w:sz w:val="22"/>
          <w:szCs w:val="22"/>
        </w:rPr>
        <w:t xml:space="preserve"> Respect Victoria will notify all applicants of the outcome of their application by email.</w:t>
      </w:r>
    </w:p>
    <w:p w:rsidRPr="004B6DD2" w:rsidR="004B6DD2" w:rsidP="00056363" w:rsidRDefault="004B6DD2" w14:paraId="12F796FE" w14:textId="77777777">
      <w:pPr>
        <w:pStyle w:val="Bodyafterbullets"/>
        <w:spacing w:line="276" w:lineRule="auto"/>
        <w:rPr>
          <w:color w:val="00363A"/>
          <w:sz w:val="22"/>
          <w:szCs w:val="22"/>
        </w:rPr>
      </w:pPr>
      <w:r w:rsidRPr="004B6DD2">
        <w:rPr>
          <w:color w:val="00363A"/>
          <w:sz w:val="22"/>
          <w:szCs w:val="22"/>
        </w:rPr>
        <w:t>All decisions made in relation to the assessment and the selection of successful applications are final.</w:t>
      </w:r>
    </w:p>
    <w:p w:rsidR="008F422B" w:rsidP="00056363" w:rsidRDefault="008F422B" w14:paraId="293B8A0B" w14:textId="77777777">
      <w:pPr>
        <w:rPr>
          <w:sz w:val="24"/>
          <w:szCs w:val="24"/>
          <w:lang w:val="en-GB" w:bidi="en-AU"/>
        </w:rPr>
      </w:pPr>
    </w:p>
    <w:p w:rsidRPr="00B76134" w:rsidR="00D07522" w:rsidP="00933EC7" w:rsidRDefault="00D07522" w14:paraId="472AAF36" w14:textId="77777777">
      <w:pPr>
        <w:pStyle w:val="Heading3"/>
      </w:pPr>
      <w:bookmarkStart w:name="_Toc223065618" w:id="174"/>
      <w:bookmarkStart w:name="_Toc223271155" w:id="175"/>
      <w:bookmarkStart w:name="_Toc223272988" w:id="176"/>
      <w:bookmarkStart w:name="_Toc223273334" w:id="177"/>
      <w:bookmarkStart w:name="_Toc223273552" w:id="178"/>
      <w:bookmarkStart w:name="_Toc223273580" w:id="179"/>
      <w:bookmarkStart w:name="_Toc223351019" w:id="180"/>
      <w:r w:rsidRPr="00B76134">
        <w:t>Merit assessment</w:t>
      </w:r>
      <w:bookmarkStart w:name="_Toc203994847" w:id="181"/>
      <w:bookmarkEnd w:id="174"/>
      <w:bookmarkEnd w:id="175"/>
      <w:bookmarkEnd w:id="176"/>
      <w:bookmarkEnd w:id="177"/>
      <w:bookmarkEnd w:id="178"/>
      <w:bookmarkEnd w:id="179"/>
      <w:bookmarkEnd w:id="180"/>
      <w:r w:rsidRPr="00B76134">
        <w:t xml:space="preserve"> </w:t>
      </w:r>
      <w:bookmarkEnd w:id="181"/>
    </w:p>
    <w:p w:rsidRPr="009E0F72" w:rsidR="00D07522" w:rsidP="00056363" w:rsidRDefault="00D07522" w14:paraId="4B908150" w14:textId="77777777">
      <w:pPr>
        <w:pStyle w:val="Body"/>
        <w:spacing w:line="276" w:lineRule="auto"/>
        <w:rPr>
          <w:color w:val="00363A"/>
          <w:sz w:val="22"/>
          <w:szCs w:val="22"/>
        </w:rPr>
      </w:pPr>
      <w:r w:rsidRPr="009E0F72">
        <w:rPr>
          <w:color w:val="00363A"/>
          <w:sz w:val="22"/>
          <w:szCs w:val="22"/>
        </w:rPr>
        <w:t>All aspects of your application will inform the assessment. This includes:</w:t>
      </w:r>
    </w:p>
    <w:p w:rsidRPr="009E0F72" w:rsidR="00D07522" w:rsidP="00056363" w:rsidRDefault="00D07522" w14:paraId="01BDAA9D" w14:textId="66FA922D">
      <w:pPr>
        <w:pStyle w:val="Bullet1"/>
        <w:spacing w:line="276" w:lineRule="auto"/>
        <w:ind w:left="284"/>
        <w:rPr>
          <w:color w:val="00363A"/>
          <w:sz w:val="22"/>
          <w:szCs w:val="22"/>
        </w:rPr>
      </w:pPr>
      <w:r w:rsidRPr="009E0F72">
        <w:rPr>
          <w:color w:val="00363A"/>
          <w:sz w:val="22"/>
          <w:szCs w:val="22"/>
        </w:rPr>
        <w:t xml:space="preserve">Detailed budget </w:t>
      </w:r>
      <w:r w:rsidR="00FB26AF">
        <w:rPr>
          <w:color w:val="00363A"/>
          <w:sz w:val="22"/>
          <w:szCs w:val="22"/>
        </w:rPr>
        <w:t xml:space="preserve">spreadsheet </w:t>
      </w:r>
      <w:r w:rsidRPr="009E0F72">
        <w:rPr>
          <w:color w:val="00363A"/>
          <w:sz w:val="22"/>
          <w:szCs w:val="22"/>
        </w:rPr>
        <w:t>(uploaded as attachment 1)</w:t>
      </w:r>
    </w:p>
    <w:p w:rsidRPr="009E0F72" w:rsidR="00D07522" w:rsidP="00056363" w:rsidRDefault="00D07522" w14:paraId="644706A0" w14:textId="0159E47B">
      <w:pPr>
        <w:pStyle w:val="Bullet1"/>
        <w:spacing w:line="276" w:lineRule="auto"/>
        <w:ind w:left="284"/>
        <w:rPr>
          <w:color w:val="00363A"/>
          <w:sz w:val="22"/>
          <w:szCs w:val="22"/>
        </w:rPr>
      </w:pPr>
      <w:r w:rsidRPr="009E0F72">
        <w:rPr>
          <w:color w:val="00363A"/>
          <w:sz w:val="22"/>
          <w:szCs w:val="22"/>
        </w:rPr>
        <w:t>Project overview</w:t>
      </w:r>
      <w:r w:rsidR="00B12F22">
        <w:rPr>
          <w:color w:val="00363A"/>
          <w:sz w:val="22"/>
          <w:szCs w:val="22"/>
        </w:rPr>
        <w:t xml:space="preserve">, including </w:t>
      </w:r>
      <w:r w:rsidRPr="009E0F72">
        <w:rPr>
          <w:color w:val="00363A"/>
          <w:sz w:val="22"/>
          <w:szCs w:val="22"/>
        </w:rPr>
        <w:t>risk management (uploaded as attachment 2)</w:t>
      </w:r>
    </w:p>
    <w:p w:rsidRPr="009E0F72" w:rsidR="009E0F72" w:rsidP="00056363" w:rsidRDefault="00D07522" w14:paraId="2BD90670" w14:textId="42064447">
      <w:pPr>
        <w:pStyle w:val="Bullet1"/>
        <w:spacing w:line="276" w:lineRule="auto"/>
        <w:ind w:left="284"/>
        <w:rPr>
          <w:color w:val="00363A"/>
          <w:sz w:val="22"/>
          <w:szCs w:val="22"/>
        </w:rPr>
      </w:pPr>
      <w:r w:rsidRPr="009E0F72">
        <w:rPr>
          <w:color w:val="00363A"/>
          <w:sz w:val="22"/>
          <w:szCs w:val="22"/>
        </w:rPr>
        <w:t>All responses to the merit assessment questions</w:t>
      </w:r>
      <w:r w:rsidR="00B12F22">
        <w:rPr>
          <w:color w:val="00363A"/>
          <w:sz w:val="22"/>
          <w:szCs w:val="22"/>
        </w:rPr>
        <w:t>.</w:t>
      </w:r>
    </w:p>
    <w:p w:rsidRPr="009E0F72" w:rsidR="009E0F72" w:rsidP="00056363" w:rsidRDefault="009E0F72" w14:paraId="2470DCAE" w14:textId="77777777">
      <w:pPr>
        <w:pStyle w:val="Bullet1"/>
        <w:numPr>
          <w:ilvl w:val="0"/>
          <w:numId w:val="0"/>
        </w:numPr>
        <w:spacing w:line="276" w:lineRule="auto"/>
        <w:ind w:left="410" w:hanging="360"/>
        <w:rPr>
          <w:color w:val="00363A"/>
          <w:sz w:val="22"/>
          <w:szCs w:val="22"/>
        </w:rPr>
      </w:pPr>
    </w:p>
    <w:p w:rsidRPr="003B0EBE" w:rsidR="009E0F72" w:rsidP="00056363" w:rsidRDefault="009E0F72" w14:paraId="4EC6434C" w14:textId="788794B3">
      <w:pPr>
        <w:pStyle w:val="Tablecaption"/>
        <w:spacing w:line="276" w:lineRule="auto"/>
        <w:rPr>
          <w:color w:val="00363A"/>
          <w:sz w:val="22"/>
          <w:szCs w:val="22"/>
        </w:rPr>
      </w:pPr>
      <w:r w:rsidRPr="009E0F72">
        <w:rPr>
          <w:color w:val="00363A"/>
          <w:sz w:val="22"/>
          <w:szCs w:val="22"/>
        </w:rPr>
        <w:t>Eligible applications are assessed against the Merit Assessment criteria listed below.</w:t>
      </w:r>
    </w:p>
    <w:tbl>
      <w:tblPr>
        <w:tblStyle w:val="RespectVictoriaTable"/>
        <w:tblW w:w="0" w:type="auto"/>
        <w:tblLook w:val="04A0" w:firstRow="1" w:lastRow="0" w:firstColumn="1" w:lastColumn="0" w:noHBand="0" w:noVBand="1"/>
      </w:tblPr>
      <w:tblGrid>
        <w:gridCol w:w="2263"/>
        <w:gridCol w:w="5812"/>
        <w:gridCol w:w="2189"/>
      </w:tblGrid>
      <w:tr w:rsidR="00AD0049" w:rsidTr="0045500B" w14:paraId="3357E998" w14:textId="77777777">
        <w:trPr>
          <w:cnfStyle w:val="100000000000" w:firstRow="1" w:lastRow="0" w:firstColumn="0" w:lastColumn="0" w:oddVBand="0" w:evenVBand="0" w:oddHBand="0" w:evenHBand="0" w:firstRowFirstColumn="0" w:firstRowLastColumn="0" w:lastRowFirstColumn="0" w:lastRowLastColumn="0"/>
        </w:trPr>
        <w:tc>
          <w:tcPr>
            <w:tcW w:w="2263" w:type="dxa"/>
          </w:tcPr>
          <w:p w:rsidRPr="00053D67" w:rsidR="00053D67" w:rsidP="00056363" w:rsidRDefault="00053D67" w14:paraId="4B492299" w14:textId="38DB3AC8">
            <w:pPr>
              <w:tabs>
                <w:tab w:val="right" w:pos="10274"/>
              </w:tabs>
            </w:pPr>
            <w:r w:rsidRPr="00053D67">
              <w:t>Criteria</w:t>
            </w:r>
          </w:p>
        </w:tc>
        <w:tc>
          <w:tcPr>
            <w:tcW w:w="5812" w:type="dxa"/>
          </w:tcPr>
          <w:p w:rsidRPr="00053D67" w:rsidR="00053D67" w:rsidP="00056363" w:rsidRDefault="00053D67" w14:paraId="4FC11E0C" w14:textId="1A5C3BD6">
            <w:pPr>
              <w:tabs>
                <w:tab w:val="right" w:pos="10274"/>
              </w:tabs>
            </w:pPr>
            <w:r w:rsidRPr="00053D67">
              <w:rPr>
                <w:rFonts w:eastAsia="Arial"/>
              </w:rPr>
              <w:t>Description</w:t>
            </w:r>
          </w:p>
        </w:tc>
        <w:tc>
          <w:tcPr>
            <w:tcW w:w="2189" w:type="dxa"/>
          </w:tcPr>
          <w:p w:rsidRPr="00053D67" w:rsidR="00053D67" w:rsidP="00056363" w:rsidRDefault="00053D67" w14:paraId="3EAAA3BA" w14:textId="6EE37643">
            <w:pPr>
              <w:tabs>
                <w:tab w:val="right" w:pos="10274"/>
              </w:tabs>
            </w:pPr>
            <w:r w:rsidRPr="00053D67">
              <w:rPr>
                <w:rFonts w:eastAsia="Arial"/>
              </w:rPr>
              <w:t>Weighting</w:t>
            </w:r>
          </w:p>
        </w:tc>
      </w:tr>
      <w:tr w:rsidR="00AD0049" w:rsidTr="0045500B" w14:paraId="3BF1408E" w14:textId="77777777">
        <w:trPr>
          <w:cnfStyle w:val="000000100000" w:firstRow="0" w:lastRow="0" w:firstColumn="0" w:lastColumn="0" w:oddVBand="0" w:evenVBand="0" w:oddHBand="1" w:evenHBand="0" w:firstRowFirstColumn="0" w:firstRowLastColumn="0" w:lastRowFirstColumn="0" w:lastRowLastColumn="0"/>
        </w:trPr>
        <w:tc>
          <w:tcPr>
            <w:tcW w:w="2263" w:type="dxa"/>
          </w:tcPr>
          <w:p w:rsidRPr="00053D67" w:rsidR="00053D67" w:rsidP="00056363" w:rsidRDefault="00053D67" w14:paraId="4EA92996" w14:textId="65F716B9">
            <w:pPr>
              <w:tabs>
                <w:tab w:val="right" w:pos="10274"/>
              </w:tabs>
            </w:pPr>
            <w:r w:rsidRPr="00053D67">
              <w:t>1.Evidence based</w:t>
            </w:r>
          </w:p>
        </w:tc>
        <w:tc>
          <w:tcPr>
            <w:tcW w:w="5812" w:type="dxa"/>
          </w:tcPr>
          <w:p w:rsidRPr="00053D67" w:rsidR="00053D67" w:rsidP="00056363" w:rsidRDefault="00053D67" w14:paraId="64C7D4EA" w14:textId="77777777">
            <w:pPr>
              <w:pStyle w:val="Tabletext"/>
              <w:spacing w:line="276" w:lineRule="auto"/>
              <w:rPr>
                <w:rFonts w:eastAsia="Arial"/>
                <w:sz w:val="22"/>
                <w:szCs w:val="22"/>
              </w:rPr>
            </w:pPr>
            <w:r w:rsidRPr="00053D67">
              <w:rPr>
                <w:rFonts w:eastAsia="Arial"/>
                <w:sz w:val="22"/>
                <w:szCs w:val="22"/>
              </w:rPr>
              <w:t xml:space="preserve">The proposed project draws on evidence and best practice, particularly </w:t>
            </w:r>
            <w:r w:rsidRPr="00053D67">
              <w:rPr>
                <w:rFonts w:eastAsia="Arial"/>
                <w:i/>
                <w:iCs/>
                <w:sz w:val="22"/>
                <w:szCs w:val="22"/>
              </w:rPr>
              <w:t>Change the story</w:t>
            </w:r>
            <w:r w:rsidRPr="00053D67">
              <w:rPr>
                <w:rFonts w:eastAsia="Arial"/>
                <w:sz w:val="22"/>
                <w:szCs w:val="22"/>
              </w:rPr>
              <w:t xml:space="preserve"> (Our Watch) and challenges the </w:t>
            </w:r>
            <w:hyperlink r:id="rId31">
              <w:r w:rsidRPr="00053D67">
                <w:rPr>
                  <w:rStyle w:val="Hyperlink"/>
                  <w:rFonts w:eastAsia="Arial"/>
                  <w:color w:val="FF4900" w:themeColor="accent1"/>
                  <w:szCs w:val="22"/>
                </w:rPr>
                <w:t>drivers of gendered violence</w:t>
              </w:r>
            </w:hyperlink>
            <w:r w:rsidRPr="00053D67">
              <w:rPr>
                <w:rStyle w:val="FootnoteReference"/>
                <w:rFonts w:eastAsia="Arial"/>
                <w:color w:val="FF4900" w:themeColor="accent1"/>
                <w:sz w:val="22"/>
                <w:szCs w:val="22"/>
              </w:rPr>
              <w:footnoteReference w:id="16"/>
            </w:r>
            <w:r w:rsidRPr="00053D67">
              <w:rPr>
                <w:sz w:val="22"/>
                <w:szCs w:val="22"/>
              </w:rPr>
              <w:t>.</w:t>
            </w:r>
          </w:p>
          <w:p w:rsidRPr="00053D67" w:rsidR="00053D67" w:rsidP="00056363" w:rsidRDefault="00053D67" w14:paraId="61400699" w14:textId="77777777">
            <w:pPr>
              <w:pStyle w:val="Tabletext"/>
              <w:spacing w:line="276" w:lineRule="auto"/>
              <w:rPr>
                <w:rFonts w:eastAsia="Arial"/>
                <w:sz w:val="22"/>
                <w:szCs w:val="22"/>
              </w:rPr>
            </w:pPr>
            <w:r w:rsidRPr="00053D67">
              <w:rPr>
                <w:rFonts w:eastAsia="Arial"/>
                <w:sz w:val="22"/>
                <w:szCs w:val="22"/>
              </w:rPr>
              <w:t xml:space="preserve">(See full list of evidence in </w:t>
            </w:r>
            <w:hyperlink w:history="1" w:anchor="_Glossary">
              <w:r w:rsidRPr="00053D67">
                <w:rPr>
                  <w:rStyle w:val="Hyperlink"/>
                  <w:rFonts w:eastAsia="Arial"/>
                  <w:color w:val="FF4900" w:themeColor="accent1"/>
                  <w:szCs w:val="22"/>
                </w:rPr>
                <w:t>the Glossary</w:t>
              </w:r>
            </w:hyperlink>
            <w:r w:rsidRPr="00053D67">
              <w:rPr>
                <w:rFonts w:eastAsia="Arial"/>
                <w:sz w:val="22"/>
                <w:szCs w:val="22"/>
              </w:rPr>
              <w:t>)</w:t>
            </w:r>
          </w:p>
          <w:p w:rsidRPr="00053D67" w:rsidR="00053D67" w:rsidP="00056363" w:rsidRDefault="00053D67" w14:paraId="4AAD3044" w14:textId="704A0381">
            <w:pPr>
              <w:tabs>
                <w:tab w:val="right" w:pos="10274"/>
              </w:tabs>
            </w:pPr>
            <w:r w:rsidRPr="00053D67">
              <w:t>For proposed early intervention activities, applicants are required to refer to a previous independent evaluation that demonstrates effectiveness of the proposed approach.</w:t>
            </w:r>
          </w:p>
        </w:tc>
        <w:tc>
          <w:tcPr>
            <w:tcW w:w="2189" w:type="dxa"/>
          </w:tcPr>
          <w:p w:rsidRPr="00053D67" w:rsidR="00053D67" w:rsidP="00056363" w:rsidRDefault="00053D67" w14:paraId="0DACDEEF" w14:textId="4D60BE44">
            <w:pPr>
              <w:tabs>
                <w:tab w:val="right" w:pos="10274"/>
              </w:tabs>
            </w:pPr>
            <w:r w:rsidRPr="00053D67">
              <w:rPr>
                <w:rFonts w:eastAsia="Arial"/>
              </w:rPr>
              <w:t>30%</w:t>
            </w:r>
          </w:p>
        </w:tc>
      </w:tr>
      <w:tr w:rsidR="00AD0049" w:rsidTr="0045500B" w14:paraId="70F6AF3A" w14:textId="77777777">
        <w:trPr>
          <w:cnfStyle w:val="000000010000" w:firstRow="0" w:lastRow="0" w:firstColumn="0" w:lastColumn="0" w:oddVBand="0" w:evenVBand="0" w:oddHBand="0" w:evenHBand="1" w:firstRowFirstColumn="0" w:firstRowLastColumn="0" w:lastRowFirstColumn="0" w:lastRowLastColumn="0"/>
        </w:trPr>
        <w:tc>
          <w:tcPr>
            <w:tcW w:w="2263" w:type="dxa"/>
          </w:tcPr>
          <w:p w:rsidRPr="00053D67" w:rsidR="00053D67" w:rsidP="00056363" w:rsidRDefault="00053D67" w14:paraId="3146573C" w14:textId="4C9F1D06">
            <w:pPr>
              <w:tabs>
                <w:tab w:val="right" w:pos="10274"/>
              </w:tabs>
            </w:pPr>
            <w:r w:rsidRPr="00053D67">
              <w:t>2. Demonstrated</w:t>
            </w:r>
            <w:r w:rsidRPr="00053D67" w:rsidDel="008E2549">
              <w:t xml:space="preserve"> </w:t>
            </w:r>
            <w:r w:rsidRPr="00053D67">
              <w:t>skills and capacity to deliver the proposed project</w:t>
            </w:r>
          </w:p>
        </w:tc>
        <w:tc>
          <w:tcPr>
            <w:tcW w:w="5812" w:type="dxa"/>
          </w:tcPr>
          <w:p w:rsidRPr="00053D67" w:rsidR="00053D67" w:rsidP="00056363" w:rsidRDefault="00053D67" w14:paraId="3C0E8B92" w14:textId="77777777">
            <w:pPr>
              <w:pStyle w:val="Tabletext"/>
              <w:spacing w:line="276" w:lineRule="auto"/>
              <w:rPr>
                <w:rFonts w:eastAsia="Arial"/>
                <w:sz w:val="22"/>
                <w:szCs w:val="22"/>
              </w:rPr>
            </w:pPr>
            <w:r w:rsidRPr="00053D67">
              <w:rPr>
                <w:rFonts w:eastAsia="Arial"/>
                <w:sz w:val="22"/>
                <w:szCs w:val="22"/>
              </w:rPr>
              <w:t>Application demonstrates:</w:t>
            </w:r>
          </w:p>
          <w:p w:rsidRPr="00053D67" w:rsidR="00053D67" w:rsidP="00443008" w:rsidRDefault="00053D67" w14:paraId="150D26A0" w14:textId="77777777">
            <w:pPr>
              <w:pStyle w:val="Tablebullet1"/>
              <w:numPr>
                <w:ilvl w:val="0"/>
                <w:numId w:val="36"/>
              </w:numPr>
              <w:spacing w:line="276" w:lineRule="auto"/>
              <w:rPr>
                <w:rFonts w:eastAsia="Arial"/>
                <w:color w:val="00363A"/>
                <w:sz w:val="22"/>
                <w:szCs w:val="22"/>
              </w:rPr>
            </w:pPr>
            <w:r w:rsidRPr="00053D67">
              <w:rPr>
                <w:rFonts w:eastAsia="Arial"/>
                <w:color w:val="00363A"/>
                <w:sz w:val="22"/>
                <w:szCs w:val="22"/>
              </w:rPr>
              <w:t>skills, resources and expertise in the primary prevention and/or early intervention of gendered violence.</w:t>
            </w:r>
          </w:p>
          <w:p w:rsidRPr="00053D67" w:rsidR="00053D67" w:rsidP="00443008" w:rsidRDefault="00053D67" w14:paraId="348F7FA6" w14:textId="77777777">
            <w:pPr>
              <w:pStyle w:val="Tablebullet1"/>
              <w:numPr>
                <w:ilvl w:val="0"/>
                <w:numId w:val="36"/>
              </w:numPr>
              <w:spacing w:line="276" w:lineRule="auto"/>
              <w:rPr>
                <w:rFonts w:eastAsia="Arial"/>
                <w:color w:val="00363A"/>
                <w:sz w:val="22"/>
                <w:szCs w:val="22"/>
              </w:rPr>
            </w:pPr>
            <w:r w:rsidRPr="00053D67">
              <w:rPr>
                <w:rFonts w:eastAsia="Arial"/>
                <w:color w:val="00363A"/>
                <w:sz w:val="22"/>
                <w:szCs w:val="22"/>
              </w:rPr>
              <w:t>readiness to launch the project</w:t>
            </w:r>
          </w:p>
          <w:p w:rsidRPr="00053D67" w:rsidR="00053D67" w:rsidP="00443008" w:rsidRDefault="00053D67" w14:paraId="0020CDA3" w14:textId="77777777">
            <w:pPr>
              <w:pStyle w:val="Tablebullet1"/>
              <w:numPr>
                <w:ilvl w:val="0"/>
                <w:numId w:val="36"/>
              </w:numPr>
              <w:spacing w:line="276" w:lineRule="auto"/>
              <w:rPr>
                <w:rFonts w:eastAsia="Arial"/>
                <w:color w:val="00363A"/>
                <w:sz w:val="22"/>
                <w:szCs w:val="22"/>
              </w:rPr>
            </w:pPr>
            <w:r w:rsidRPr="00053D67">
              <w:rPr>
                <w:rFonts w:eastAsia="Arial"/>
                <w:color w:val="00363A"/>
                <w:sz w:val="22"/>
                <w:szCs w:val="22"/>
              </w:rPr>
              <w:t>evidence of the necessary infrastructure, staffing, skills and capacity to undertake the proposed project</w:t>
            </w:r>
          </w:p>
          <w:p w:rsidRPr="00053D67" w:rsidR="00053D67" w:rsidP="00056363" w:rsidRDefault="00053D67" w14:paraId="728D75DB" w14:textId="057DA0E3">
            <w:pPr>
              <w:tabs>
                <w:tab w:val="right" w:pos="10274"/>
              </w:tabs>
            </w:pPr>
            <w:r w:rsidRPr="00053D67">
              <w:rPr>
                <w:rFonts w:eastAsia="Arial"/>
              </w:rPr>
              <w:t>Also, the applicant has the knowledge, capability and procedures in place to appropriately respond to disclosures of family and/or sexual violence.</w:t>
            </w:r>
          </w:p>
        </w:tc>
        <w:tc>
          <w:tcPr>
            <w:tcW w:w="2189" w:type="dxa"/>
          </w:tcPr>
          <w:p w:rsidRPr="00053D67" w:rsidR="00053D67" w:rsidP="00056363" w:rsidRDefault="00053D67" w14:paraId="37EF4354" w14:textId="5A60A9B9">
            <w:pPr>
              <w:tabs>
                <w:tab w:val="right" w:pos="10274"/>
              </w:tabs>
            </w:pPr>
            <w:r w:rsidRPr="00053D67">
              <w:t>30%</w:t>
            </w:r>
          </w:p>
        </w:tc>
      </w:tr>
      <w:tr w:rsidR="00AD0049" w:rsidTr="0045500B" w14:paraId="1C7C1BA2" w14:textId="77777777">
        <w:trPr>
          <w:cnfStyle w:val="000000100000" w:firstRow="0" w:lastRow="0" w:firstColumn="0" w:lastColumn="0" w:oddVBand="0" w:evenVBand="0" w:oddHBand="1" w:evenHBand="0" w:firstRowFirstColumn="0" w:firstRowLastColumn="0" w:lastRowFirstColumn="0" w:lastRowLastColumn="0"/>
        </w:trPr>
        <w:tc>
          <w:tcPr>
            <w:tcW w:w="2263" w:type="dxa"/>
          </w:tcPr>
          <w:p w:rsidRPr="00053D67" w:rsidR="00053D67" w:rsidP="00056363" w:rsidRDefault="00053D67" w14:paraId="42AD2960" w14:textId="67C93BB8">
            <w:pPr>
              <w:tabs>
                <w:tab w:val="right" w:pos="10274"/>
              </w:tabs>
            </w:pPr>
            <w:r w:rsidRPr="00053D67">
              <w:t>3. Ballarat led and tailored to place</w:t>
            </w:r>
          </w:p>
        </w:tc>
        <w:tc>
          <w:tcPr>
            <w:tcW w:w="5812" w:type="dxa"/>
          </w:tcPr>
          <w:p w:rsidRPr="00053D67" w:rsidR="00053D67" w:rsidP="00056363" w:rsidRDefault="00053D67" w14:paraId="0F88AAEB" w14:textId="77777777">
            <w:pPr>
              <w:pStyle w:val="Tabletext"/>
              <w:spacing w:line="276" w:lineRule="auto"/>
              <w:rPr>
                <w:sz w:val="22"/>
                <w:szCs w:val="22"/>
              </w:rPr>
            </w:pPr>
            <w:r w:rsidRPr="00053D67">
              <w:rPr>
                <w:sz w:val="22"/>
                <w:szCs w:val="22"/>
              </w:rPr>
              <w:t>Applications must come from organisations based in the City of Ballarat municipality and demonstrate how the proposed project is tailored to addressing gendered violence in Ballarat, including:</w:t>
            </w:r>
          </w:p>
          <w:p w:rsidRPr="00053D67" w:rsidR="00053D67" w:rsidP="00056363" w:rsidRDefault="00053D67" w14:paraId="0911A043" w14:textId="77777777">
            <w:pPr>
              <w:pStyle w:val="Tablebullet1"/>
              <w:spacing w:line="276" w:lineRule="auto"/>
              <w:rPr>
                <w:color w:val="00363A"/>
                <w:sz w:val="22"/>
                <w:szCs w:val="22"/>
              </w:rPr>
            </w:pPr>
            <w:r w:rsidRPr="00053D67">
              <w:rPr>
                <w:color w:val="00363A"/>
                <w:sz w:val="22"/>
                <w:szCs w:val="22"/>
              </w:rPr>
              <w:t>meeting community need</w:t>
            </w:r>
          </w:p>
          <w:p w:rsidRPr="00053D67" w:rsidR="00053D67" w:rsidP="00056363" w:rsidRDefault="00053D67" w14:paraId="043DE83C" w14:textId="77777777">
            <w:pPr>
              <w:pStyle w:val="Tablebullet1"/>
              <w:spacing w:line="276" w:lineRule="auto"/>
              <w:rPr>
                <w:color w:val="00363A"/>
                <w:sz w:val="22"/>
                <w:szCs w:val="22"/>
              </w:rPr>
            </w:pPr>
            <w:r w:rsidRPr="00053D67">
              <w:rPr>
                <w:color w:val="00363A"/>
                <w:sz w:val="22"/>
                <w:szCs w:val="22"/>
              </w:rPr>
              <w:t>addressing an identified gap in local primary prevention and early intervention.</w:t>
            </w:r>
          </w:p>
          <w:p w:rsidRPr="00053D67" w:rsidR="00053D67" w:rsidP="00056363" w:rsidRDefault="00053D67" w14:paraId="08191189" w14:textId="5602FA9F">
            <w:pPr>
              <w:tabs>
                <w:tab w:val="right" w:pos="10274"/>
              </w:tabs>
            </w:pPr>
            <w:r w:rsidRPr="00053D67">
              <w:t xml:space="preserve">Applications are strongly encouraged to identify project partners and how partnerships are to be initiated, strengthened or expanded, and describe the key roles of each partner. </w:t>
            </w:r>
          </w:p>
        </w:tc>
        <w:tc>
          <w:tcPr>
            <w:tcW w:w="2189" w:type="dxa"/>
          </w:tcPr>
          <w:p w:rsidRPr="00053D67" w:rsidR="00053D67" w:rsidP="00056363" w:rsidRDefault="00053D67" w14:paraId="7C13BE65" w14:textId="2A6064DE">
            <w:pPr>
              <w:tabs>
                <w:tab w:val="right" w:pos="10274"/>
              </w:tabs>
            </w:pPr>
            <w:r w:rsidRPr="00053D67">
              <w:t>25%</w:t>
            </w:r>
          </w:p>
        </w:tc>
      </w:tr>
      <w:tr w:rsidR="00AD0049" w:rsidTr="0045500B" w14:paraId="4EA98CBF" w14:textId="77777777">
        <w:trPr>
          <w:cnfStyle w:val="000000010000" w:firstRow="0" w:lastRow="0" w:firstColumn="0" w:lastColumn="0" w:oddVBand="0" w:evenVBand="0" w:oddHBand="0" w:evenHBand="1" w:firstRowFirstColumn="0" w:firstRowLastColumn="0" w:lastRowFirstColumn="0" w:lastRowLastColumn="0"/>
        </w:trPr>
        <w:tc>
          <w:tcPr>
            <w:tcW w:w="2263" w:type="dxa"/>
          </w:tcPr>
          <w:p w:rsidRPr="00053D67" w:rsidR="00053D67" w:rsidP="00056363" w:rsidRDefault="00053D67" w14:paraId="603CE1E7" w14:textId="5E1C1F7D">
            <w:pPr>
              <w:tabs>
                <w:tab w:val="right" w:pos="10274"/>
              </w:tabs>
              <w:rPr>
                <w:rFonts w:eastAsia="Arial"/>
              </w:rPr>
            </w:pPr>
            <w:r w:rsidRPr="00053D67">
              <w:t>4. Sustainability</w:t>
            </w:r>
          </w:p>
        </w:tc>
        <w:tc>
          <w:tcPr>
            <w:tcW w:w="5812" w:type="dxa"/>
          </w:tcPr>
          <w:p w:rsidRPr="00053D67" w:rsidR="00053D67" w:rsidP="00056363" w:rsidRDefault="00053D67" w14:paraId="6D79C2DC" w14:textId="77777777">
            <w:pPr>
              <w:pStyle w:val="Tabletext"/>
              <w:spacing w:line="276" w:lineRule="auto"/>
              <w:rPr>
                <w:sz w:val="22"/>
                <w:szCs w:val="22"/>
              </w:rPr>
            </w:pPr>
            <w:r w:rsidRPr="00053D67">
              <w:rPr>
                <w:sz w:val="22"/>
                <w:szCs w:val="22"/>
              </w:rPr>
              <w:t>Application demonstrates how project impact will extend beyond 30 June 2028, through:</w:t>
            </w:r>
          </w:p>
          <w:p w:rsidRPr="00053D67" w:rsidR="00053D67" w:rsidP="00056363" w:rsidRDefault="00053D67" w14:paraId="733562D6" w14:textId="77777777">
            <w:pPr>
              <w:pStyle w:val="Tablebullet1"/>
              <w:spacing w:line="276" w:lineRule="auto"/>
              <w:rPr>
                <w:color w:val="00363A"/>
                <w:sz w:val="22"/>
                <w:szCs w:val="22"/>
                <w14:ligatures w14:val="standardContextual"/>
              </w:rPr>
            </w:pPr>
            <w:r w:rsidRPr="00053D67">
              <w:rPr>
                <w:color w:val="00363A"/>
                <w:sz w:val="22"/>
                <w:szCs w:val="22"/>
              </w:rPr>
              <w:t>building on previous project evaluation findings</w:t>
            </w:r>
          </w:p>
          <w:p w:rsidRPr="00053D67" w:rsidR="00053D67" w:rsidP="00056363" w:rsidRDefault="00053D67" w14:paraId="621DA1C1" w14:textId="2A9B1DAB">
            <w:pPr>
              <w:pStyle w:val="Tablebullet1"/>
              <w:spacing w:line="276" w:lineRule="auto"/>
              <w:rPr>
                <w:color w:val="00363A"/>
                <w:sz w:val="22"/>
                <w:szCs w:val="22"/>
              </w:rPr>
            </w:pPr>
            <w:r w:rsidRPr="00053D67">
              <w:rPr>
                <w:color w:val="00363A"/>
                <w:sz w:val="22"/>
                <w:szCs w:val="22"/>
              </w:rPr>
              <w:t>building on and connect</w:t>
            </w:r>
            <w:r w:rsidR="00120E76">
              <w:rPr>
                <w:color w:val="00363A"/>
                <w:sz w:val="22"/>
                <w:szCs w:val="22"/>
              </w:rPr>
              <w:t>ing</w:t>
            </w:r>
            <w:r w:rsidRPr="00053D67">
              <w:rPr>
                <w:color w:val="00363A"/>
                <w:sz w:val="22"/>
                <w:szCs w:val="22"/>
              </w:rPr>
              <w:t xml:space="preserve"> with community mobilisation activity</w:t>
            </w:r>
          </w:p>
          <w:p w:rsidRPr="00053D67" w:rsidR="00053D67" w:rsidP="00056363" w:rsidRDefault="00053D67" w14:paraId="25D34640" w14:textId="77777777">
            <w:pPr>
              <w:pStyle w:val="Tablebullet1"/>
              <w:spacing w:line="276" w:lineRule="auto"/>
              <w:rPr>
                <w:color w:val="00363A"/>
                <w:sz w:val="22"/>
                <w:szCs w:val="22"/>
              </w:rPr>
            </w:pPr>
            <w:r w:rsidRPr="00053D67">
              <w:rPr>
                <w:color w:val="00363A"/>
                <w:sz w:val="22"/>
                <w:szCs w:val="22"/>
              </w:rPr>
              <w:t>strengthening current partnerships and developing new partnerships</w:t>
            </w:r>
          </w:p>
          <w:p w:rsidRPr="0045500B" w:rsidR="00053D67" w:rsidP="00056363" w:rsidRDefault="00053D67" w14:paraId="1AB342C5" w14:textId="72B289DD">
            <w:pPr>
              <w:pStyle w:val="Tablebullet1"/>
              <w:spacing w:line="276" w:lineRule="auto"/>
              <w:rPr>
                <w:color w:val="00363A"/>
                <w:sz w:val="22"/>
                <w:szCs w:val="22"/>
              </w:rPr>
            </w:pPr>
            <w:r w:rsidRPr="00053D67">
              <w:rPr>
                <w:color w:val="00363A"/>
                <w:sz w:val="22"/>
                <w:szCs w:val="22"/>
              </w:rPr>
              <w:t>embedding activity into ‘business as usual’</w:t>
            </w:r>
            <w:r w:rsidR="00F12B56">
              <w:rPr>
                <w:color w:val="00363A"/>
                <w:sz w:val="22"/>
                <w:szCs w:val="22"/>
              </w:rPr>
              <w:t>, including</w:t>
            </w:r>
            <w:r w:rsidRPr="00053D67">
              <w:rPr>
                <w:color w:val="00363A"/>
                <w:sz w:val="22"/>
                <w:szCs w:val="22"/>
              </w:rPr>
              <w:t xml:space="preserve"> training and developing staff and participants</w:t>
            </w:r>
            <w:r w:rsidR="00F12B56">
              <w:rPr>
                <w:color w:val="00363A"/>
                <w:sz w:val="22"/>
                <w:szCs w:val="22"/>
              </w:rPr>
              <w:t>,</w:t>
            </w:r>
            <w:r w:rsidRPr="00053D67">
              <w:rPr>
                <w:color w:val="00363A"/>
                <w:sz w:val="22"/>
                <w:szCs w:val="22"/>
              </w:rPr>
              <w:t xml:space="preserve"> as well as resources and policies</w:t>
            </w:r>
          </w:p>
        </w:tc>
        <w:tc>
          <w:tcPr>
            <w:tcW w:w="2189" w:type="dxa"/>
          </w:tcPr>
          <w:p w:rsidRPr="00053D67" w:rsidR="00053D67" w:rsidP="00056363" w:rsidRDefault="00053D67" w14:paraId="6A154FF6" w14:textId="4FD5F349">
            <w:pPr>
              <w:rPr>
                <w:rFonts w:eastAsia="Arial"/>
              </w:rPr>
            </w:pPr>
            <w:r w:rsidRPr="00053D67">
              <w:t>15%</w:t>
            </w:r>
          </w:p>
        </w:tc>
      </w:tr>
    </w:tbl>
    <w:p w:rsidR="00D07522" w:rsidP="00FF430A" w:rsidRDefault="00D07522" w14:paraId="1CBBE7D7" w14:textId="77777777">
      <w:pPr>
        <w:rPr>
          <w:sz w:val="24"/>
          <w:szCs w:val="24"/>
          <w:lang w:val="en-GB" w:bidi="en-AU"/>
        </w:rPr>
      </w:pPr>
    </w:p>
    <w:p w:rsidRPr="00B76134" w:rsidR="00BD5590" w:rsidP="00933EC7" w:rsidRDefault="00BD5590" w14:paraId="6A87031D" w14:textId="77777777">
      <w:pPr>
        <w:pStyle w:val="Heading2"/>
      </w:pPr>
      <w:bookmarkStart w:name="_Toc95991211" w:id="182"/>
      <w:bookmarkStart w:name="_Toc223065619" w:id="183"/>
      <w:bookmarkStart w:name="_Toc223271156" w:id="184"/>
      <w:bookmarkStart w:name="_Toc223272989" w:id="185"/>
      <w:bookmarkStart w:name="_Toc223273335" w:id="186"/>
      <w:bookmarkStart w:name="_Toc223273553" w:id="187"/>
      <w:bookmarkStart w:name="_Toc223273581" w:id="188"/>
      <w:bookmarkStart w:name="_Toc223275444" w:id="189"/>
      <w:bookmarkStart w:name="_Toc223351020" w:id="190"/>
      <w:r w:rsidRPr="00B76134">
        <w:t>Notification of application outcomes</w:t>
      </w:r>
      <w:bookmarkEnd w:id="182"/>
      <w:bookmarkEnd w:id="183"/>
      <w:bookmarkEnd w:id="184"/>
      <w:bookmarkEnd w:id="185"/>
      <w:bookmarkEnd w:id="186"/>
      <w:bookmarkEnd w:id="187"/>
      <w:bookmarkEnd w:id="188"/>
      <w:bookmarkEnd w:id="189"/>
      <w:bookmarkEnd w:id="190"/>
    </w:p>
    <w:p w:rsidRPr="00BD5590" w:rsidR="00BD5590" w:rsidP="00056363" w:rsidRDefault="00BD5590" w14:paraId="588F567D" w14:textId="77777777">
      <w:pPr>
        <w:pStyle w:val="Body"/>
        <w:spacing w:line="276" w:lineRule="auto"/>
        <w:rPr>
          <w:color w:val="00363A"/>
          <w:sz w:val="22"/>
          <w:szCs w:val="22"/>
        </w:rPr>
      </w:pPr>
      <w:bookmarkStart w:name="_Toc95991212" w:id="191"/>
      <w:r w:rsidRPr="00BD5590">
        <w:rPr>
          <w:color w:val="00363A"/>
          <w:sz w:val="22"/>
          <w:szCs w:val="22"/>
        </w:rPr>
        <w:t xml:space="preserve">Applications for the </w:t>
      </w:r>
      <w:r w:rsidRPr="00BD5590">
        <w:rPr>
          <w:b/>
          <w:bCs/>
          <w:color w:val="00363A"/>
          <w:sz w:val="22"/>
          <w:szCs w:val="22"/>
        </w:rPr>
        <w:t xml:space="preserve">Respect Victoria, Respect Ballarat Grant Program </w:t>
      </w:r>
      <w:r w:rsidRPr="00BD5590">
        <w:rPr>
          <w:color w:val="00363A"/>
          <w:sz w:val="22"/>
          <w:szCs w:val="22"/>
        </w:rPr>
        <w:t xml:space="preserve">close at </w:t>
      </w:r>
      <w:r w:rsidRPr="00BD5590">
        <w:rPr>
          <w:b/>
          <w:bCs/>
          <w:color w:val="00363A"/>
          <w:sz w:val="22"/>
          <w:szCs w:val="22"/>
        </w:rPr>
        <w:t>4pm, Friday 10 April 2026</w:t>
      </w:r>
      <w:r w:rsidRPr="00BD5590">
        <w:rPr>
          <w:color w:val="00363A"/>
          <w:sz w:val="22"/>
          <w:szCs w:val="22"/>
        </w:rPr>
        <w:t>.</w:t>
      </w:r>
    </w:p>
    <w:p w:rsidRPr="00BD5590" w:rsidR="00BD5590" w:rsidP="00056363" w:rsidRDefault="00BD5590" w14:paraId="0DF5CE62" w14:textId="77777777">
      <w:pPr>
        <w:pStyle w:val="Body"/>
        <w:spacing w:line="276" w:lineRule="auto"/>
        <w:rPr>
          <w:color w:val="00363A"/>
          <w:sz w:val="22"/>
          <w:szCs w:val="22"/>
        </w:rPr>
      </w:pPr>
      <w:r w:rsidRPr="00BD5590">
        <w:rPr>
          <w:color w:val="00363A"/>
          <w:sz w:val="22"/>
          <w:szCs w:val="22"/>
        </w:rPr>
        <w:t>After this time the panel works through the assessment process.</w:t>
      </w:r>
    </w:p>
    <w:p w:rsidRPr="00BD5590" w:rsidR="00BD5590" w:rsidP="00056363" w:rsidRDefault="00BD5590" w14:paraId="29FB3854" w14:textId="77777777">
      <w:pPr>
        <w:pStyle w:val="Body"/>
        <w:spacing w:line="276" w:lineRule="auto"/>
        <w:rPr>
          <w:color w:val="00363A"/>
          <w:sz w:val="22"/>
          <w:szCs w:val="22"/>
        </w:rPr>
      </w:pPr>
      <w:r w:rsidRPr="00BD5590">
        <w:rPr>
          <w:color w:val="00363A"/>
          <w:sz w:val="22"/>
          <w:szCs w:val="22"/>
        </w:rPr>
        <w:t>All applicants receive written notification of the outcome of their application, via email. If you are successful, we may advise you of any specific conditions attached to the grant.</w:t>
      </w:r>
    </w:p>
    <w:p w:rsidRPr="00BD5590" w:rsidR="00BD5590" w:rsidP="00056363" w:rsidRDefault="00BD5590" w14:paraId="25ACC73C" w14:textId="77777777">
      <w:pPr>
        <w:pStyle w:val="Body"/>
        <w:spacing w:line="276" w:lineRule="auto"/>
        <w:rPr>
          <w:b/>
          <w:color w:val="00363A"/>
          <w:sz w:val="22"/>
          <w:szCs w:val="22"/>
        </w:rPr>
      </w:pPr>
      <w:r w:rsidRPr="00BD5590">
        <w:rPr>
          <w:color w:val="00363A"/>
          <w:sz w:val="22"/>
          <w:szCs w:val="22"/>
        </w:rPr>
        <w:t xml:space="preserve">Respect Victoria announces the successful grant recipients in </w:t>
      </w:r>
      <w:r w:rsidRPr="00BD5590">
        <w:rPr>
          <w:b/>
          <w:bCs/>
          <w:color w:val="00363A"/>
          <w:sz w:val="22"/>
          <w:szCs w:val="22"/>
        </w:rPr>
        <w:t>May 2026</w:t>
      </w:r>
      <w:r w:rsidRPr="00BD5590">
        <w:rPr>
          <w:color w:val="00363A"/>
          <w:sz w:val="22"/>
          <w:szCs w:val="22"/>
        </w:rPr>
        <w:t>.</w:t>
      </w:r>
    </w:p>
    <w:p w:rsidR="00BD5590" w:rsidP="00056363" w:rsidRDefault="00BD5590" w14:paraId="7063FEAB" w14:textId="77777777">
      <w:pPr>
        <w:pStyle w:val="Body"/>
        <w:spacing w:line="276" w:lineRule="auto"/>
        <w:rPr>
          <w:b/>
          <w:bCs/>
          <w:color w:val="00363A"/>
          <w:sz w:val="22"/>
          <w:szCs w:val="22"/>
        </w:rPr>
      </w:pPr>
      <w:r w:rsidRPr="00BD5590">
        <w:rPr>
          <w:color w:val="00363A"/>
          <w:sz w:val="22"/>
          <w:szCs w:val="22"/>
        </w:rPr>
        <w:t xml:space="preserve">Funding Agreements are distributed shortly after that and the </w:t>
      </w:r>
      <w:r w:rsidRPr="00BD5590">
        <w:rPr>
          <w:b/>
          <w:bCs/>
          <w:color w:val="00363A"/>
          <w:sz w:val="22"/>
          <w:szCs w:val="22"/>
        </w:rPr>
        <w:t xml:space="preserve">signed agreements returned to Respect Victoria within 14 days. </w:t>
      </w:r>
    </w:p>
    <w:p w:rsidRPr="00BD5590" w:rsidR="00BD5590" w:rsidP="00056363" w:rsidRDefault="00BD5590" w14:paraId="4D82FFC7" w14:textId="77777777">
      <w:pPr>
        <w:pStyle w:val="Body"/>
        <w:spacing w:line="276" w:lineRule="auto"/>
        <w:rPr>
          <w:b/>
          <w:bCs/>
          <w:color w:val="00363A"/>
          <w:sz w:val="22"/>
          <w:szCs w:val="22"/>
        </w:rPr>
      </w:pPr>
    </w:p>
    <w:p w:rsidRPr="00B76134" w:rsidR="00BD5590" w:rsidP="00933EC7" w:rsidRDefault="00BD5590" w14:paraId="472DD6F7" w14:textId="77777777">
      <w:pPr>
        <w:pStyle w:val="Heading2"/>
      </w:pPr>
      <w:bookmarkStart w:name="_Toc223065620" w:id="192"/>
      <w:bookmarkStart w:name="_Toc223271157" w:id="193"/>
      <w:bookmarkStart w:name="_Toc223272990" w:id="194"/>
      <w:bookmarkStart w:name="_Toc223273336" w:id="195"/>
      <w:bookmarkStart w:name="_Toc223273554" w:id="196"/>
      <w:bookmarkStart w:name="_Toc223273582" w:id="197"/>
      <w:bookmarkStart w:name="_Toc223275445" w:id="198"/>
      <w:bookmarkStart w:name="_Toc223351021" w:id="199"/>
      <w:r w:rsidRPr="00B76134">
        <w:t>Conditions of funding</w:t>
      </w:r>
      <w:bookmarkEnd w:id="191"/>
      <w:bookmarkEnd w:id="192"/>
      <w:bookmarkEnd w:id="193"/>
      <w:bookmarkEnd w:id="194"/>
      <w:bookmarkEnd w:id="195"/>
      <w:bookmarkEnd w:id="196"/>
      <w:bookmarkEnd w:id="197"/>
      <w:bookmarkEnd w:id="198"/>
      <w:bookmarkEnd w:id="199"/>
    </w:p>
    <w:p w:rsidRPr="00BD5590" w:rsidR="00BD5590" w:rsidP="001E4905" w:rsidRDefault="00BD5590" w14:paraId="449C8A7C" w14:textId="77777777">
      <w:pPr>
        <w:pStyle w:val="Body"/>
        <w:spacing w:line="276" w:lineRule="auto"/>
        <w:rPr>
          <w:color w:val="00363A"/>
          <w:sz w:val="22"/>
          <w:szCs w:val="22"/>
        </w:rPr>
      </w:pPr>
      <w:r w:rsidRPr="00BD5590">
        <w:rPr>
          <w:color w:val="00363A"/>
          <w:sz w:val="22"/>
          <w:szCs w:val="22"/>
        </w:rPr>
        <w:t>There are conditions that must be satisfied before Respect Victoria will allocate a grant. Successful applicants are required to:</w:t>
      </w:r>
    </w:p>
    <w:p w:rsidRPr="00F12B56" w:rsidR="00BD5590" w:rsidP="00443008" w:rsidRDefault="00BD5590" w14:paraId="44799F32" w14:textId="77777777">
      <w:pPr>
        <w:pStyle w:val="Bullet1"/>
        <w:numPr>
          <w:ilvl w:val="0"/>
          <w:numId w:val="34"/>
        </w:numPr>
        <w:spacing w:line="276" w:lineRule="auto"/>
        <w:rPr>
          <w:color w:val="00363A"/>
        </w:rPr>
      </w:pPr>
      <w:r w:rsidRPr="00F12B56">
        <w:rPr>
          <w:color w:val="00363A"/>
        </w:rPr>
        <w:t>Participate in a ‘learning together’ approach which may include:</w:t>
      </w:r>
    </w:p>
    <w:p w:rsidRPr="00BD5590" w:rsidR="00BD5590" w:rsidP="00443008" w:rsidRDefault="00BD5590" w14:paraId="08DD2D70" w14:textId="77777777">
      <w:pPr>
        <w:pStyle w:val="Tablebullet2"/>
        <w:numPr>
          <w:ilvl w:val="1"/>
          <w:numId w:val="37"/>
        </w:numPr>
        <w:spacing w:line="276" w:lineRule="auto"/>
        <w:rPr>
          <w:color w:val="00363A"/>
          <w:sz w:val="22"/>
          <w:szCs w:val="22"/>
        </w:rPr>
      </w:pPr>
      <w:r w:rsidRPr="00BD5590">
        <w:rPr>
          <w:color w:val="00363A"/>
          <w:sz w:val="22"/>
          <w:szCs w:val="22"/>
        </w:rPr>
        <w:t>communities of practice</w:t>
      </w:r>
    </w:p>
    <w:p w:rsidRPr="00BD5590" w:rsidR="00BD5590" w:rsidP="00443008" w:rsidRDefault="00BD5590" w14:paraId="2824E739" w14:textId="77777777">
      <w:pPr>
        <w:pStyle w:val="Tablebullet2"/>
        <w:numPr>
          <w:ilvl w:val="1"/>
          <w:numId w:val="37"/>
        </w:numPr>
        <w:spacing w:line="276" w:lineRule="auto"/>
        <w:rPr>
          <w:color w:val="00363A"/>
          <w:sz w:val="22"/>
          <w:szCs w:val="22"/>
        </w:rPr>
      </w:pPr>
      <w:r w:rsidRPr="00BD5590">
        <w:rPr>
          <w:color w:val="00363A"/>
          <w:sz w:val="22"/>
          <w:szCs w:val="22"/>
        </w:rPr>
        <w:t>training and workshops</w:t>
      </w:r>
    </w:p>
    <w:p w:rsidRPr="00BD5590" w:rsidR="00BD5590" w:rsidP="00443008" w:rsidRDefault="00BD5590" w14:paraId="2AC73EC4" w14:textId="77777777">
      <w:pPr>
        <w:pStyle w:val="Tablebullet2"/>
        <w:numPr>
          <w:ilvl w:val="1"/>
          <w:numId w:val="37"/>
        </w:numPr>
        <w:spacing w:line="276" w:lineRule="auto"/>
        <w:rPr>
          <w:color w:val="00363A"/>
          <w:sz w:val="22"/>
          <w:szCs w:val="22"/>
        </w:rPr>
      </w:pPr>
      <w:r w:rsidRPr="00BD5590">
        <w:rPr>
          <w:color w:val="00363A"/>
          <w:sz w:val="22"/>
          <w:szCs w:val="22"/>
        </w:rPr>
        <w:t>support with monitoring and evaluation, intersectional practice and community engagement (and mobilisation) activities.</w:t>
      </w:r>
    </w:p>
    <w:p w:rsidR="00166680" w:rsidP="00443008" w:rsidRDefault="00BD5590" w14:paraId="5EB191AF" w14:textId="77777777">
      <w:pPr>
        <w:pStyle w:val="Bullet1"/>
        <w:numPr>
          <w:ilvl w:val="0"/>
          <w:numId w:val="34"/>
        </w:numPr>
        <w:spacing w:line="276" w:lineRule="auto"/>
        <w:rPr>
          <w:color w:val="00363A"/>
          <w:sz w:val="22"/>
          <w:szCs w:val="22"/>
        </w:rPr>
      </w:pPr>
      <w:r w:rsidRPr="00BD5590">
        <w:rPr>
          <w:color w:val="00363A"/>
          <w:sz w:val="22"/>
          <w:szCs w:val="22"/>
        </w:rPr>
        <w:t xml:space="preserve">Participate in the </w:t>
      </w:r>
      <w:hyperlink r:id="rId32">
        <w:r w:rsidRPr="00BD5590">
          <w:rPr>
            <w:rStyle w:val="Hyperlink"/>
            <w:color w:val="FF4900" w:themeColor="accent1"/>
            <w:szCs w:val="22"/>
          </w:rPr>
          <w:t>Respect Ballarat Local Impact Group</w:t>
        </w:r>
      </w:hyperlink>
      <w:r w:rsidRPr="00BD5590">
        <w:rPr>
          <w:color w:val="00363A"/>
          <w:sz w:val="22"/>
          <w:szCs w:val="22"/>
        </w:rPr>
        <w:t>.</w:t>
      </w:r>
    </w:p>
    <w:p w:rsidRPr="001E4905" w:rsidR="00166680" w:rsidP="00443008" w:rsidRDefault="00BD5590" w14:paraId="03063EC3" w14:textId="21B7C57B">
      <w:pPr>
        <w:pStyle w:val="Bullet1"/>
        <w:numPr>
          <w:ilvl w:val="0"/>
          <w:numId w:val="34"/>
        </w:numPr>
        <w:spacing w:line="276" w:lineRule="auto"/>
        <w:rPr>
          <w:color w:val="00363A"/>
        </w:rPr>
      </w:pPr>
      <w:r w:rsidRPr="001E4905">
        <w:rPr>
          <w:color w:val="00363A"/>
        </w:rPr>
        <w:t xml:space="preserve">Develop a detailed Project Plan including a project logic and a monitoring and evaluation plan to measure change against the Respect Ballarat Theory of Change, </w:t>
      </w:r>
      <w:r w:rsidR="00415BAC">
        <w:rPr>
          <w:color w:val="00363A"/>
        </w:rPr>
        <w:t xml:space="preserve">which </w:t>
      </w:r>
      <w:r w:rsidRPr="001E4905">
        <w:rPr>
          <w:color w:val="00363A"/>
        </w:rPr>
        <w:t>will be made available to successful applicants.</w:t>
      </w:r>
      <w:r w:rsidRPr="001E4905" w:rsidR="00166680">
        <w:rPr>
          <w:color w:val="00363A"/>
        </w:rPr>
        <w:t xml:space="preserve"> </w:t>
      </w:r>
    </w:p>
    <w:p w:rsidRPr="001E4905" w:rsidR="00166680" w:rsidP="00443008" w:rsidRDefault="00166680" w14:paraId="054CA567" w14:textId="47D9A11A">
      <w:pPr>
        <w:pStyle w:val="Bullet1"/>
        <w:numPr>
          <w:ilvl w:val="0"/>
          <w:numId w:val="34"/>
        </w:numPr>
        <w:spacing w:line="276" w:lineRule="auto"/>
        <w:rPr>
          <w:color w:val="00363A"/>
        </w:rPr>
      </w:pPr>
      <w:r w:rsidRPr="001E4905">
        <w:rPr>
          <w:color w:val="00363A"/>
        </w:rPr>
        <w:t>Commence the project as soon as possible after entering into a Victorian Common Funding Agreement with Respect Victoria.</w:t>
      </w:r>
    </w:p>
    <w:p w:rsidR="00166680" w:rsidP="00443008" w:rsidRDefault="00BD5590" w14:paraId="02932643" w14:textId="77777777">
      <w:pPr>
        <w:pStyle w:val="Bullet1"/>
        <w:numPr>
          <w:ilvl w:val="0"/>
          <w:numId w:val="34"/>
        </w:numPr>
        <w:spacing w:line="276" w:lineRule="auto"/>
        <w:rPr>
          <w:color w:val="00363A"/>
          <w:sz w:val="22"/>
          <w:szCs w:val="22"/>
        </w:rPr>
      </w:pPr>
      <w:r w:rsidRPr="00166680">
        <w:rPr>
          <w:color w:val="00363A"/>
          <w:sz w:val="22"/>
          <w:szCs w:val="22"/>
        </w:rPr>
        <w:t>Report against their planned activities and expected outcomes as detailed in their Funding Agreement:</w:t>
      </w:r>
    </w:p>
    <w:p w:rsidR="00166680" w:rsidP="00443008" w:rsidRDefault="00BD5590" w14:paraId="31D305E2" w14:textId="77777777">
      <w:pPr>
        <w:pStyle w:val="Bullet1"/>
        <w:numPr>
          <w:ilvl w:val="1"/>
          <w:numId w:val="34"/>
        </w:numPr>
        <w:spacing w:line="276" w:lineRule="auto"/>
        <w:rPr>
          <w:color w:val="00363A"/>
          <w:sz w:val="22"/>
          <w:szCs w:val="22"/>
        </w:rPr>
      </w:pPr>
      <w:r w:rsidRPr="00166680">
        <w:rPr>
          <w:color w:val="00363A"/>
          <w:sz w:val="22"/>
          <w:szCs w:val="22"/>
        </w:rPr>
        <w:t>1-year projects should be delivered and acquitted by no later than 30 June 2027, with periodical reporting requirements throughout the life of the project</w:t>
      </w:r>
      <w:r w:rsidR="00166680">
        <w:rPr>
          <w:color w:val="00363A"/>
          <w:sz w:val="22"/>
          <w:szCs w:val="22"/>
        </w:rPr>
        <w:t xml:space="preserve"> </w:t>
      </w:r>
    </w:p>
    <w:p w:rsidRPr="00166680" w:rsidR="00BD5590" w:rsidP="00443008" w:rsidRDefault="00166680" w14:paraId="19F8DE93" w14:textId="221FB748">
      <w:pPr>
        <w:pStyle w:val="Bullet1"/>
        <w:numPr>
          <w:ilvl w:val="1"/>
          <w:numId w:val="34"/>
        </w:numPr>
        <w:spacing w:line="276" w:lineRule="auto"/>
        <w:rPr>
          <w:color w:val="00363A"/>
          <w:sz w:val="22"/>
          <w:szCs w:val="22"/>
        </w:rPr>
      </w:pPr>
      <w:r w:rsidRPr="00166680">
        <w:rPr>
          <w:color w:val="00363A"/>
          <w:sz w:val="22"/>
          <w:szCs w:val="22"/>
        </w:rPr>
        <w:t>2-year projects should be delivered and acquitted by no later than 30 June 2028, with periodical reporting requirements throughout the life of the project</w:t>
      </w:r>
      <w:r w:rsidR="00415BAC">
        <w:rPr>
          <w:color w:val="00363A"/>
          <w:sz w:val="22"/>
          <w:szCs w:val="22"/>
        </w:rPr>
        <w:t>.</w:t>
      </w:r>
    </w:p>
    <w:p w:rsidRPr="00BD5590" w:rsidR="00BD5590" w:rsidP="00443008" w:rsidRDefault="00BD5590" w14:paraId="621E991D" w14:textId="77777777">
      <w:pPr>
        <w:pStyle w:val="Bullet1"/>
        <w:numPr>
          <w:ilvl w:val="0"/>
          <w:numId w:val="44"/>
        </w:numPr>
        <w:spacing w:line="276" w:lineRule="auto"/>
        <w:rPr>
          <w:color w:val="00363A"/>
          <w:sz w:val="22"/>
          <w:szCs w:val="22"/>
        </w:rPr>
      </w:pPr>
      <w:r w:rsidRPr="00BD5590">
        <w:rPr>
          <w:color w:val="00363A"/>
          <w:sz w:val="22"/>
          <w:szCs w:val="22"/>
        </w:rPr>
        <w:t>Agree to project details being published online, including:</w:t>
      </w:r>
    </w:p>
    <w:p w:rsidRPr="00BD5590" w:rsidR="00BD5590" w:rsidP="00443008" w:rsidRDefault="00BD5590" w14:paraId="4AE4D8C2" w14:textId="77777777">
      <w:pPr>
        <w:pStyle w:val="Tablebullet2"/>
        <w:numPr>
          <w:ilvl w:val="1"/>
          <w:numId w:val="38"/>
        </w:numPr>
        <w:spacing w:line="276" w:lineRule="auto"/>
        <w:rPr>
          <w:color w:val="00363A"/>
          <w:sz w:val="22"/>
          <w:szCs w:val="22"/>
        </w:rPr>
      </w:pPr>
      <w:r w:rsidRPr="00BD5590">
        <w:rPr>
          <w:color w:val="00363A"/>
          <w:sz w:val="22"/>
          <w:szCs w:val="22"/>
        </w:rPr>
        <w:t>project name</w:t>
      </w:r>
    </w:p>
    <w:p w:rsidRPr="00BD5590" w:rsidR="00BD5590" w:rsidP="00443008" w:rsidRDefault="00BD5590" w14:paraId="485C618B" w14:textId="77777777">
      <w:pPr>
        <w:pStyle w:val="Tablebullet2"/>
        <w:numPr>
          <w:ilvl w:val="1"/>
          <w:numId w:val="38"/>
        </w:numPr>
        <w:spacing w:line="276" w:lineRule="auto"/>
        <w:rPr>
          <w:color w:val="00363A"/>
          <w:sz w:val="22"/>
          <w:szCs w:val="22"/>
        </w:rPr>
      </w:pPr>
      <w:r w:rsidRPr="00BD5590">
        <w:rPr>
          <w:color w:val="00363A"/>
          <w:sz w:val="22"/>
          <w:szCs w:val="22"/>
        </w:rPr>
        <w:t>description</w:t>
      </w:r>
    </w:p>
    <w:p w:rsidRPr="00BD5590" w:rsidR="00BD5590" w:rsidP="00443008" w:rsidRDefault="00BD5590" w14:paraId="1B16EDE3" w14:textId="77777777">
      <w:pPr>
        <w:pStyle w:val="Tablebullet2"/>
        <w:numPr>
          <w:ilvl w:val="1"/>
          <w:numId w:val="38"/>
        </w:numPr>
        <w:spacing w:line="276" w:lineRule="auto"/>
        <w:rPr>
          <w:color w:val="00363A"/>
          <w:sz w:val="22"/>
          <w:szCs w:val="22"/>
        </w:rPr>
      </w:pPr>
      <w:r w:rsidRPr="00BD5590">
        <w:rPr>
          <w:color w:val="00363A"/>
          <w:sz w:val="22"/>
          <w:szCs w:val="22"/>
        </w:rPr>
        <w:t>grant amount</w:t>
      </w:r>
    </w:p>
    <w:p w:rsidRPr="00BD5590" w:rsidR="00BD5590" w:rsidP="00443008" w:rsidRDefault="00BD5590" w14:paraId="59B0CF84" w14:textId="77777777">
      <w:pPr>
        <w:pStyle w:val="Bullet1"/>
        <w:numPr>
          <w:ilvl w:val="0"/>
          <w:numId w:val="45"/>
        </w:numPr>
        <w:spacing w:line="276" w:lineRule="auto"/>
        <w:rPr>
          <w:color w:val="00363A"/>
          <w:sz w:val="22"/>
          <w:szCs w:val="22"/>
        </w:rPr>
      </w:pPr>
      <w:r w:rsidRPr="00BD5590">
        <w:rPr>
          <w:color w:val="00363A"/>
          <w:sz w:val="22"/>
          <w:szCs w:val="22"/>
        </w:rPr>
        <w:t>Ensure the project activity complies with relevant legislation, regulations, by-laws, mandatory codes and requirements of any Commonwealth, State, Territory or Local Authority. It is your responsibility to be aware of laws and protocols that regulate the way you must conduct your work.</w:t>
      </w:r>
    </w:p>
    <w:p w:rsidR="00BD5590" w:rsidP="00443008" w:rsidRDefault="00BD5590" w14:paraId="6F15E1AD" w14:textId="5263659F">
      <w:pPr>
        <w:pStyle w:val="Bullet1"/>
        <w:numPr>
          <w:ilvl w:val="0"/>
          <w:numId w:val="45"/>
        </w:numPr>
        <w:spacing w:line="276" w:lineRule="auto"/>
        <w:rPr>
          <w:color w:val="00363A"/>
          <w:sz w:val="22"/>
          <w:szCs w:val="22"/>
        </w:rPr>
      </w:pPr>
      <w:r w:rsidRPr="00BD5590">
        <w:rPr>
          <w:color w:val="00363A"/>
          <w:sz w:val="22"/>
          <w:szCs w:val="22"/>
        </w:rPr>
        <w:t xml:space="preserve">Follow the </w:t>
      </w:r>
      <w:hyperlink w:history="1" r:id="rId33">
        <w:r w:rsidRPr="00BD5590">
          <w:rPr>
            <w:rStyle w:val="Hyperlink"/>
            <w:i/>
            <w:iCs/>
            <w:color w:val="FF4900" w:themeColor="accent1"/>
            <w:szCs w:val="22"/>
          </w:rPr>
          <w:t>Acknowledgement and publicity guidelines for Victoria Government funding support</w:t>
        </w:r>
        <w:r w:rsidR="000F2F5D">
          <w:rPr>
            <w:rStyle w:val="FootnoteReference"/>
            <w:rFonts w:asciiTheme="majorHAnsi" w:hAnsiTheme="majorHAnsi"/>
            <w:i/>
            <w:iCs/>
            <w:color w:val="FF4900" w:themeColor="accent1"/>
            <w:sz w:val="22"/>
            <w:szCs w:val="22"/>
            <w:u w:val="single" w:color="FF4900"/>
          </w:rPr>
          <w:footnoteReference w:id="17"/>
        </w:r>
        <w:r w:rsidRPr="00BD5590">
          <w:rPr>
            <w:rStyle w:val="Hyperlink"/>
            <w:color w:val="00363A"/>
            <w:szCs w:val="22"/>
          </w:rPr>
          <w:t>.</w:t>
        </w:r>
      </w:hyperlink>
      <w:r w:rsidRPr="00BD5590">
        <w:rPr>
          <w:color w:val="00363A"/>
          <w:sz w:val="22"/>
          <w:szCs w:val="22"/>
        </w:rPr>
        <w:t xml:space="preserve"> This includes the requirement for funded organisations to invite a government representative to attend public events connected to the funded activity. In addition, applicants must agree to acknowledge Respect Victoria and the Respect Ballarat initiative.</w:t>
      </w:r>
    </w:p>
    <w:p w:rsidRPr="00BD5590" w:rsidR="00BD5590" w:rsidP="00BD5590" w:rsidRDefault="00BD5590" w14:paraId="0B72048F" w14:textId="77777777">
      <w:pPr>
        <w:pStyle w:val="Bullet1"/>
        <w:numPr>
          <w:ilvl w:val="0"/>
          <w:numId w:val="0"/>
        </w:numPr>
        <w:ind w:left="284"/>
        <w:rPr>
          <w:color w:val="00363A"/>
          <w:sz w:val="22"/>
          <w:szCs w:val="22"/>
        </w:rPr>
      </w:pPr>
    </w:p>
    <w:p w:rsidRPr="00B76134" w:rsidR="00BD5590" w:rsidP="00933EC7" w:rsidRDefault="00BD5590" w14:paraId="357FAB2D" w14:textId="77777777">
      <w:pPr>
        <w:pStyle w:val="Heading3"/>
      </w:pPr>
      <w:bookmarkStart w:name="_Toc223065621" w:id="200"/>
      <w:bookmarkStart w:name="_Toc223271158" w:id="201"/>
      <w:bookmarkStart w:name="_Toc223272991" w:id="202"/>
      <w:bookmarkStart w:name="_Toc223273337" w:id="203"/>
      <w:bookmarkStart w:name="_Toc223273555" w:id="204"/>
      <w:bookmarkStart w:name="_Toc223273583" w:id="205"/>
      <w:bookmarkStart w:name="_Toc223351022" w:id="206"/>
      <w:r w:rsidRPr="00B76134">
        <w:t>Insurance requirements</w:t>
      </w:r>
      <w:bookmarkEnd w:id="200"/>
      <w:bookmarkEnd w:id="201"/>
      <w:bookmarkEnd w:id="202"/>
      <w:bookmarkEnd w:id="203"/>
      <w:bookmarkEnd w:id="204"/>
      <w:bookmarkEnd w:id="205"/>
      <w:bookmarkEnd w:id="206"/>
    </w:p>
    <w:p w:rsidRPr="00BD5590" w:rsidR="00BD5590" w:rsidP="001E4905" w:rsidRDefault="00BD5590" w14:paraId="7DD6A49A" w14:textId="77777777">
      <w:pPr>
        <w:pStyle w:val="Body"/>
        <w:spacing w:line="276" w:lineRule="auto"/>
        <w:rPr>
          <w:rFonts w:asciiTheme="minorHAnsi" w:hAnsiTheme="minorHAnsi" w:cstheme="minorHAnsi"/>
          <w:color w:val="00363A"/>
          <w:sz w:val="22"/>
          <w:szCs w:val="22"/>
        </w:rPr>
      </w:pPr>
      <w:r w:rsidRPr="00BD5590">
        <w:rPr>
          <w:rFonts w:asciiTheme="minorHAnsi" w:hAnsiTheme="minorHAnsi" w:cstheme="minorHAnsi"/>
          <w:color w:val="00363A"/>
          <w:sz w:val="22"/>
          <w:szCs w:val="22"/>
        </w:rPr>
        <w:t>You need to provide evidence of insurance coverage as an attachment to your online application. You must have public liability insurance and any other insurance that is relevant to the activities of your project.</w:t>
      </w:r>
    </w:p>
    <w:p w:rsidRPr="00B76134" w:rsidR="00BD5590" w:rsidP="00BD5590" w:rsidRDefault="00BD5590" w14:paraId="55848DCD" w14:textId="77777777">
      <w:pPr>
        <w:pStyle w:val="Body"/>
      </w:pPr>
    </w:p>
    <w:p w:rsidRPr="00B76134" w:rsidR="00BD5590" w:rsidP="00933EC7" w:rsidRDefault="00BD5590" w14:paraId="2E759E2F" w14:textId="20C8E6AC">
      <w:pPr>
        <w:pStyle w:val="Heading3"/>
      </w:pPr>
      <w:bookmarkStart w:name="_Toc95991213" w:id="207"/>
      <w:bookmarkStart w:name="_Toc223065622" w:id="208"/>
      <w:bookmarkStart w:name="_Toc223271159" w:id="209"/>
      <w:bookmarkStart w:name="_Toc223272992" w:id="210"/>
      <w:bookmarkStart w:name="_Toc223273338" w:id="211"/>
      <w:bookmarkStart w:name="_Toc223273556" w:id="212"/>
      <w:bookmarkStart w:name="_Toc223273584" w:id="213"/>
      <w:bookmarkStart w:name="_Toc223351023" w:id="214"/>
      <w:r w:rsidRPr="00B76134">
        <w:t>Funding agreements</w:t>
      </w:r>
      <w:bookmarkEnd w:id="207"/>
      <w:bookmarkEnd w:id="208"/>
      <w:bookmarkEnd w:id="209"/>
      <w:bookmarkEnd w:id="210"/>
      <w:bookmarkEnd w:id="211"/>
      <w:bookmarkEnd w:id="212"/>
      <w:bookmarkEnd w:id="213"/>
      <w:bookmarkEnd w:id="214"/>
    </w:p>
    <w:p w:rsidRPr="00BD5590" w:rsidR="00BD5590" w:rsidP="009958D8" w:rsidRDefault="00BD5590" w14:paraId="71423CD3" w14:textId="77777777">
      <w:pPr>
        <w:pStyle w:val="Body"/>
        <w:spacing w:line="276" w:lineRule="auto"/>
        <w:rPr>
          <w:color w:val="00363A"/>
          <w:sz w:val="22"/>
          <w:szCs w:val="22"/>
        </w:rPr>
      </w:pPr>
      <w:bookmarkStart w:name="_Toc95991214" w:id="215"/>
      <w:r w:rsidRPr="00BD5590">
        <w:rPr>
          <w:color w:val="00363A"/>
          <w:sz w:val="22"/>
          <w:szCs w:val="22"/>
        </w:rPr>
        <w:t>If successful, you must enter a legally binding Funding Agreement with Respect Victoria within 14 days. If a funding offer is not accepted during this period, it may be withdrawn.</w:t>
      </w:r>
    </w:p>
    <w:p w:rsidRPr="00BD5590" w:rsidR="00BD5590" w:rsidP="009958D8" w:rsidRDefault="00BD5590" w14:paraId="15245CFF" w14:textId="77777777">
      <w:pPr>
        <w:pStyle w:val="Body"/>
        <w:spacing w:line="276" w:lineRule="auto"/>
        <w:rPr>
          <w:color w:val="00363A"/>
          <w:sz w:val="22"/>
          <w:szCs w:val="22"/>
        </w:rPr>
      </w:pPr>
      <w:r w:rsidRPr="00BD5590">
        <w:rPr>
          <w:color w:val="00363A"/>
          <w:sz w:val="22"/>
          <w:szCs w:val="22"/>
        </w:rPr>
        <w:t>The Funding Agreement is based on the Victorian Common Funding Agreement (VCFA). The VCFA outlines:</w:t>
      </w:r>
    </w:p>
    <w:p w:rsidRPr="00BD5590" w:rsidR="00BD5590" w:rsidP="00443008" w:rsidRDefault="00BD5590" w14:paraId="2F105D4F" w14:textId="77777777">
      <w:pPr>
        <w:pStyle w:val="Bullet1"/>
        <w:numPr>
          <w:ilvl w:val="0"/>
          <w:numId w:val="39"/>
        </w:numPr>
        <w:spacing w:line="276" w:lineRule="auto"/>
        <w:rPr>
          <w:color w:val="00363A"/>
          <w:sz w:val="22"/>
          <w:szCs w:val="22"/>
        </w:rPr>
      </w:pPr>
      <w:r w:rsidRPr="00BD5590">
        <w:rPr>
          <w:color w:val="00363A"/>
          <w:sz w:val="22"/>
          <w:szCs w:val="22"/>
        </w:rPr>
        <w:t>the grant’s terms and conditions, including use of funds</w:t>
      </w:r>
    </w:p>
    <w:p w:rsidRPr="00BD5590" w:rsidR="00BD5590" w:rsidP="00443008" w:rsidRDefault="00BD5590" w14:paraId="21D85BCB" w14:textId="77777777">
      <w:pPr>
        <w:pStyle w:val="Bullet1"/>
        <w:numPr>
          <w:ilvl w:val="0"/>
          <w:numId w:val="39"/>
        </w:numPr>
        <w:spacing w:line="276" w:lineRule="auto"/>
        <w:rPr>
          <w:color w:val="00363A"/>
          <w:sz w:val="22"/>
          <w:szCs w:val="22"/>
        </w:rPr>
      </w:pPr>
      <w:r w:rsidRPr="00BD5590">
        <w:rPr>
          <w:color w:val="00363A"/>
          <w:sz w:val="22"/>
          <w:szCs w:val="22"/>
        </w:rPr>
        <w:t>key deliverables and due dates</w:t>
      </w:r>
    </w:p>
    <w:p w:rsidRPr="00BD5590" w:rsidR="00BD5590" w:rsidP="00443008" w:rsidRDefault="00BD5590" w14:paraId="04464827" w14:textId="77777777">
      <w:pPr>
        <w:pStyle w:val="Bullet1"/>
        <w:numPr>
          <w:ilvl w:val="0"/>
          <w:numId w:val="39"/>
        </w:numPr>
        <w:spacing w:line="276" w:lineRule="auto"/>
        <w:rPr>
          <w:color w:val="00363A"/>
          <w:sz w:val="22"/>
          <w:szCs w:val="22"/>
        </w:rPr>
      </w:pPr>
      <w:r w:rsidRPr="00BD5590">
        <w:rPr>
          <w:color w:val="00363A"/>
          <w:sz w:val="22"/>
          <w:szCs w:val="22"/>
        </w:rPr>
        <w:t>reporting requirements.</w:t>
      </w:r>
    </w:p>
    <w:p w:rsidR="00BD5590" w:rsidP="009958D8" w:rsidRDefault="00BD5590" w14:paraId="174AA5A3" w14:textId="77777777">
      <w:pPr>
        <w:pStyle w:val="Bodyafterbullets"/>
        <w:spacing w:line="276" w:lineRule="auto"/>
        <w:rPr>
          <w:color w:val="00363A"/>
          <w:sz w:val="22"/>
          <w:szCs w:val="22"/>
        </w:rPr>
      </w:pPr>
      <w:r w:rsidRPr="00BD5590">
        <w:rPr>
          <w:color w:val="00363A"/>
          <w:sz w:val="22"/>
          <w:szCs w:val="22"/>
        </w:rPr>
        <w:t xml:space="preserve">You need to deliver the funded activity as set out in the Funding Agreement. You also need to meet all reporting and other requirements on time. For more information, visit the </w:t>
      </w:r>
      <w:hyperlink r:id="rId34">
        <w:r w:rsidRPr="00AB4423">
          <w:rPr>
            <w:rStyle w:val="Hyperlink"/>
            <w:color w:val="FF4900" w:themeColor="accent1"/>
            <w:szCs w:val="22"/>
          </w:rPr>
          <w:t>VCFA</w:t>
        </w:r>
      </w:hyperlink>
      <w:r w:rsidRPr="00AB4423">
        <w:rPr>
          <w:rStyle w:val="FootnoteReference"/>
          <w:color w:val="FF4900" w:themeColor="accent1"/>
          <w:sz w:val="22"/>
          <w:szCs w:val="22"/>
        </w:rPr>
        <w:footnoteReference w:id="18"/>
      </w:r>
      <w:r w:rsidRPr="00AB4423">
        <w:rPr>
          <w:color w:val="FF4900" w:themeColor="accent1"/>
          <w:sz w:val="22"/>
          <w:szCs w:val="22"/>
        </w:rPr>
        <w:t xml:space="preserve"> </w:t>
      </w:r>
      <w:r w:rsidRPr="00BD5590">
        <w:rPr>
          <w:color w:val="00363A"/>
          <w:sz w:val="22"/>
          <w:szCs w:val="22"/>
        </w:rPr>
        <w:t>webpage.</w:t>
      </w:r>
    </w:p>
    <w:p w:rsidRPr="00BD5590" w:rsidR="00537E69" w:rsidP="00BD5590" w:rsidRDefault="00537E69" w14:paraId="080D1917" w14:textId="77777777">
      <w:pPr>
        <w:pStyle w:val="Bodyafterbullets"/>
        <w:rPr>
          <w:color w:val="00363A"/>
          <w:sz w:val="22"/>
          <w:szCs w:val="22"/>
        </w:rPr>
      </w:pPr>
    </w:p>
    <w:p w:rsidRPr="00B76134" w:rsidR="00BD5590" w:rsidP="00834071" w:rsidRDefault="00BD5590" w14:paraId="25C10ACD" w14:textId="77777777">
      <w:pPr>
        <w:pStyle w:val="Heading2"/>
      </w:pPr>
      <w:bookmarkStart w:name="_Toc223065623" w:id="216"/>
      <w:bookmarkStart w:name="_Toc223271160" w:id="217"/>
      <w:bookmarkStart w:name="_Toc223272993" w:id="218"/>
      <w:bookmarkStart w:name="_Toc223273339" w:id="219"/>
      <w:bookmarkStart w:name="_Toc223273557" w:id="220"/>
      <w:bookmarkStart w:name="_Toc223273585" w:id="221"/>
      <w:bookmarkStart w:name="_Toc223275446" w:id="222"/>
      <w:bookmarkStart w:name="_Toc223351024" w:id="223"/>
      <w:r w:rsidRPr="00B76134">
        <w:t>Payment of grant funds</w:t>
      </w:r>
      <w:bookmarkEnd w:id="216"/>
      <w:bookmarkEnd w:id="217"/>
      <w:bookmarkEnd w:id="218"/>
      <w:bookmarkEnd w:id="219"/>
      <w:bookmarkEnd w:id="220"/>
      <w:bookmarkEnd w:id="221"/>
      <w:bookmarkEnd w:id="222"/>
      <w:bookmarkEnd w:id="223"/>
      <w:r w:rsidRPr="00B76134">
        <w:t xml:space="preserve"> </w:t>
      </w:r>
      <w:bookmarkEnd w:id="215"/>
    </w:p>
    <w:p w:rsidRPr="00537E69" w:rsidR="00BD5590" w:rsidP="006B3AB2" w:rsidRDefault="00BD5590" w14:paraId="79C810DE" w14:textId="77777777">
      <w:pPr>
        <w:pStyle w:val="Body"/>
        <w:spacing w:line="276" w:lineRule="auto"/>
        <w:rPr>
          <w:color w:val="00363A"/>
          <w:sz w:val="22"/>
          <w:szCs w:val="22"/>
        </w:rPr>
      </w:pPr>
      <w:r w:rsidRPr="00537E69">
        <w:rPr>
          <w:color w:val="00363A"/>
          <w:sz w:val="22"/>
          <w:szCs w:val="22"/>
        </w:rPr>
        <w:t>Respect Victoria pays successful organisations via a payment schedule that has regular payments, generally in line with the completion of agreed project milestones and deliverables as outlined in the Funding Agreement.</w:t>
      </w:r>
    </w:p>
    <w:p w:rsidRPr="00537E69" w:rsidR="00BD5590" w:rsidP="006B3AB2" w:rsidRDefault="00BD5590" w14:paraId="0B3C0FE9" w14:textId="77777777">
      <w:pPr>
        <w:pStyle w:val="Body"/>
        <w:spacing w:line="276" w:lineRule="auto"/>
        <w:rPr>
          <w:color w:val="00363A"/>
          <w:sz w:val="22"/>
          <w:szCs w:val="22"/>
        </w:rPr>
      </w:pPr>
      <w:r w:rsidRPr="00537E69">
        <w:rPr>
          <w:color w:val="00363A"/>
          <w:sz w:val="22"/>
          <w:szCs w:val="22"/>
        </w:rPr>
        <w:t>Milestone payments are made via electronic funds transfer (EFT) once deliverables are met, in line with the VCFA.</w:t>
      </w:r>
    </w:p>
    <w:p w:rsidRPr="00B76134" w:rsidR="00537E69" w:rsidP="00BD5590" w:rsidRDefault="00537E69" w14:paraId="2687F0D9" w14:textId="77777777">
      <w:pPr>
        <w:pStyle w:val="Body"/>
      </w:pPr>
    </w:p>
    <w:p w:rsidRPr="00B76134" w:rsidR="00BD5590" w:rsidP="00F32F4B" w:rsidRDefault="00BD5590" w14:paraId="1A3B097B" w14:textId="77777777">
      <w:pPr>
        <w:pStyle w:val="Heading3"/>
      </w:pPr>
      <w:bookmarkStart w:name="_Toc223271161" w:id="224"/>
      <w:bookmarkStart w:name="_Toc223272994" w:id="225"/>
      <w:bookmarkStart w:name="_Toc223273340" w:id="226"/>
      <w:bookmarkStart w:name="_Toc223273558" w:id="227"/>
      <w:bookmarkStart w:name="_Toc223273586" w:id="228"/>
      <w:bookmarkStart w:name="_Toc223275447" w:id="229"/>
      <w:bookmarkStart w:name="_Toc223351025" w:id="230"/>
      <w:r w:rsidRPr="00B76134">
        <w:t>Goods and services tax (GST)</w:t>
      </w:r>
      <w:bookmarkEnd w:id="224"/>
      <w:bookmarkEnd w:id="225"/>
      <w:bookmarkEnd w:id="226"/>
      <w:bookmarkEnd w:id="227"/>
      <w:bookmarkEnd w:id="228"/>
      <w:bookmarkEnd w:id="229"/>
      <w:bookmarkEnd w:id="230"/>
    </w:p>
    <w:p w:rsidRPr="00537E69" w:rsidR="00BD5590" w:rsidP="00443008" w:rsidRDefault="00BD5590" w14:paraId="65E7711F" w14:textId="77777777">
      <w:pPr>
        <w:pStyle w:val="Bullet1"/>
        <w:numPr>
          <w:ilvl w:val="0"/>
          <w:numId w:val="40"/>
        </w:numPr>
        <w:spacing w:line="276" w:lineRule="auto"/>
        <w:rPr>
          <w:color w:val="00363A"/>
          <w:sz w:val="22"/>
          <w:szCs w:val="22"/>
        </w:rPr>
      </w:pPr>
      <w:r w:rsidRPr="00537E69">
        <w:rPr>
          <w:color w:val="00363A"/>
          <w:sz w:val="22"/>
          <w:szCs w:val="22"/>
        </w:rPr>
        <w:t>GST is paid if the grant is funding a good or service, and if the recipient organisation is registered for GST.</w:t>
      </w:r>
    </w:p>
    <w:p w:rsidRPr="00537E69" w:rsidR="00BD5590" w:rsidP="00443008" w:rsidRDefault="00BD5590" w14:paraId="7AEBB05D" w14:textId="77777777">
      <w:pPr>
        <w:pStyle w:val="Bullet1"/>
        <w:numPr>
          <w:ilvl w:val="0"/>
          <w:numId w:val="40"/>
        </w:numPr>
        <w:spacing w:line="276" w:lineRule="auto"/>
        <w:rPr>
          <w:color w:val="00363A"/>
          <w:sz w:val="22"/>
          <w:szCs w:val="22"/>
        </w:rPr>
      </w:pPr>
      <w:r w:rsidRPr="00537E69">
        <w:rPr>
          <w:color w:val="00363A"/>
          <w:sz w:val="22"/>
          <w:szCs w:val="22"/>
        </w:rPr>
        <w:t xml:space="preserve">GST is </w:t>
      </w:r>
      <w:r w:rsidRPr="00537E69">
        <w:rPr>
          <w:b/>
          <w:bCs/>
          <w:color w:val="00363A"/>
          <w:sz w:val="22"/>
          <w:szCs w:val="22"/>
        </w:rPr>
        <w:t>not</w:t>
      </w:r>
      <w:r w:rsidRPr="00537E69">
        <w:rPr>
          <w:color w:val="00363A"/>
          <w:sz w:val="22"/>
          <w:szCs w:val="22"/>
        </w:rPr>
        <w:t xml:space="preserve"> paid if the recipient organisation is not registered for GST.</w:t>
      </w:r>
    </w:p>
    <w:p w:rsidRPr="00537E69" w:rsidR="00BD5590" w:rsidP="00443008" w:rsidRDefault="00BD5590" w14:paraId="3ED9D486" w14:textId="77777777">
      <w:pPr>
        <w:pStyle w:val="Bullet1"/>
        <w:numPr>
          <w:ilvl w:val="0"/>
          <w:numId w:val="40"/>
        </w:numPr>
        <w:spacing w:line="276" w:lineRule="auto"/>
        <w:rPr>
          <w:color w:val="00363A"/>
          <w:sz w:val="22"/>
          <w:szCs w:val="22"/>
        </w:rPr>
      </w:pPr>
      <w:r w:rsidRPr="00537E69">
        <w:rPr>
          <w:color w:val="00363A"/>
          <w:sz w:val="22"/>
          <w:szCs w:val="22"/>
        </w:rPr>
        <w:t xml:space="preserve">GST is </w:t>
      </w:r>
      <w:r w:rsidRPr="00537E69">
        <w:rPr>
          <w:b/>
          <w:bCs/>
          <w:color w:val="00363A"/>
          <w:sz w:val="22"/>
          <w:szCs w:val="22"/>
        </w:rPr>
        <w:t>not</w:t>
      </w:r>
      <w:r w:rsidRPr="00537E69">
        <w:rPr>
          <w:color w:val="00363A"/>
          <w:sz w:val="22"/>
          <w:szCs w:val="22"/>
        </w:rPr>
        <w:t xml:space="preserve"> paid if the recipient organisation is a government entity (for example, school, local council).</w:t>
      </w:r>
    </w:p>
    <w:p w:rsidRPr="00537E69" w:rsidR="00BD5590" w:rsidP="00443008" w:rsidRDefault="00BD5590" w14:paraId="45BAF285" w14:textId="77777777">
      <w:pPr>
        <w:pStyle w:val="Bullet1"/>
        <w:numPr>
          <w:ilvl w:val="0"/>
          <w:numId w:val="40"/>
        </w:numPr>
        <w:spacing w:line="276" w:lineRule="auto"/>
        <w:rPr>
          <w:color w:val="00363A"/>
          <w:sz w:val="22"/>
          <w:szCs w:val="22"/>
        </w:rPr>
      </w:pPr>
      <w:r w:rsidRPr="00537E69">
        <w:rPr>
          <w:color w:val="00363A"/>
          <w:sz w:val="22"/>
          <w:szCs w:val="22"/>
        </w:rPr>
        <w:t xml:space="preserve">GST is </w:t>
      </w:r>
      <w:r w:rsidRPr="00537E69">
        <w:rPr>
          <w:b/>
          <w:bCs/>
          <w:color w:val="00363A"/>
          <w:sz w:val="22"/>
          <w:szCs w:val="22"/>
        </w:rPr>
        <w:t>not</w:t>
      </w:r>
      <w:r w:rsidRPr="00537E69">
        <w:rPr>
          <w:color w:val="00363A"/>
          <w:sz w:val="22"/>
          <w:szCs w:val="22"/>
        </w:rPr>
        <w:t xml:space="preserve"> paid if the grant is </w:t>
      </w:r>
      <w:r w:rsidRPr="00537E69">
        <w:rPr>
          <w:b/>
          <w:bCs/>
          <w:color w:val="00363A"/>
          <w:sz w:val="22"/>
          <w:szCs w:val="22"/>
        </w:rPr>
        <w:t>not</w:t>
      </w:r>
      <w:r w:rsidRPr="00537E69">
        <w:rPr>
          <w:i/>
          <w:iCs/>
          <w:color w:val="00363A"/>
          <w:sz w:val="22"/>
          <w:szCs w:val="22"/>
        </w:rPr>
        <w:t xml:space="preserve"> </w:t>
      </w:r>
      <w:r w:rsidRPr="00537E69">
        <w:rPr>
          <w:color w:val="00363A"/>
          <w:sz w:val="22"/>
          <w:szCs w:val="22"/>
        </w:rPr>
        <w:t>funding a good and/or service.</w:t>
      </w:r>
    </w:p>
    <w:p w:rsidR="005F4539" w:rsidP="005F4539" w:rsidRDefault="005F4539" w14:paraId="790C4C31" w14:textId="77777777">
      <w:pPr>
        <w:pStyle w:val="Heading2"/>
      </w:pPr>
      <w:bookmarkStart w:name="_Toc95991218" w:id="231"/>
      <w:bookmarkStart w:name="_Toc223065624" w:id="232"/>
      <w:bookmarkStart w:name="_Toc223271162" w:id="233"/>
      <w:bookmarkStart w:name="_Toc223272995" w:id="234"/>
      <w:bookmarkStart w:name="_Toc223273341" w:id="235"/>
      <w:bookmarkStart w:name="_Toc223273559" w:id="236"/>
      <w:bookmarkStart w:name="_Toc223273587" w:id="237"/>
    </w:p>
    <w:p w:rsidRPr="00B76134" w:rsidR="00BD5590" w:rsidP="005F4539" w:rsidRDefault="00BD5590" w14:paraId="2FF6A9FD" w14:textId="77777777">
      <w:pPr>
        <w:pStyle w:val="Heading2"/>
      </w:pPr>
      <w:bookmarkStart w:name="_Toc223275448" w:id="238"/>
      <w:bookmarkStart w:name="_Toc223351026" w:id="239"/>
      <w:r w:rsidRPr="00B76134">
        <w:t xml:space="preserve">More information and </w:t>
      </w:r>
      <w:bookmarkEnd w:id="231"/>
      <w:r w:rsidRPr="00B76134">
        <w:t>help</w:t>
      </w:r>
      <w:bookmarkEnd w:id="232"/>
      <w:bookmarkEnd w:id="233"/>
      <w:bookmarkEnd w:id="234"/>
      <w:bookmarkEnd w:id="235"/>
      <w:bookmarkEnd w:id="236"/>
      <w:bookmarkEnd w:id="237"/>
      <w:bookmarkEnd w:id="238"/>
      <w:bookmarkEnd w:id="239"/>
    </w:p>
    <w:p w:rsidRPr="002A1921" w:rsidR="00BD5590" w:rsidP="006B3AB2" w:rsidRDefault="00BD5590" w14:paraId="24E4284D" w14:textId="77777777">
      <w:pPr>
        <w:pStyle w:val="Body"/>
        <w:shd w:val="clear" w:color="auto" w:fill="FFFDEE" w:themeFill="background1"/>
        <w:spacing w:line="276" w:lineRule="auto"/>
        <w:rPr>
          <w:sz w:val="22"/>
          <w:szCs w:val="22"/>
        </w:rPr>
      </w:pPr>
      <w:r w:rsidRPr="002A1921">
        <w:rPr>
          <w:color w:val="00363A"/>
          <w:sz w:val="22"/>
          <w:szCs w:val="22"/>
        </w:rPr>
        <w:t xml:space="preserve">General details of Respect Ballarat can be found on the Respect Victoria website: </w:t>
      </w:r>
      <w:hyperlink r:id="rId35">
        <w:r w:rsidRPr="002A1921">
          <w:rPr>
            <w:rStyle w:val="Hyperlink"/>
            <w:szCs w:val="22"/>
          </w:rPr>
          <w:t>Respect Ballarat | Respect Victoria</w:t>
        </w:r>
      </w:hyperlink>
      <w:r w:rsidRPr="004A1E42">
        <w:rPr>
          <w:rStyle w:val="FootnoteReference"/>
          <w:color w:val="FF4900" w:themeColor="accent1"/>
          <w:sz w:val="22"/>
          <w:szCs w:val="22"/>
        </w:rPr>
        <w:footnoteReference w:id="19"/>
      </w:r>
      <w:r w:rsidRPr="002A1921">
        <w:rPr>
          <w:sz w:val="22"/>
          <w:szCs w:val="22"/>
        </w:rPr>
        <w:t>.</w:t>
      </w:r>
    </w:p>
    <w:p w:rsidRPr="00CE0473" w:rsidR="00CE0473" w:rsidP="006B3AB2" w:rsidRDefault="00BD5590" w14:paraId="51302AF5" w14:textId="2454AC6B">
      <w:pPr>
        <w:pStyle w:val="Body"/>
        <w:shd w:val="clear" w:color="auto" w:fill="FFFDEE" w:themeFill="background1"/>
        <w:spacing w:line="276" w:lineRule="auto"/>
        <w:rPr>
          <w:sz w:val="22"/>
          <w:szCs w:val="22"/>
        </w:rPr>
      </w:pPr>
      <w:r w:rsidRPr="002A1921">
        <w:rPr>
          <w:color w:val="00363A"/>
          <w:sz w:val="22"/>
          <w:szCs w:val="22"/>
        </w:rPr>
        <w:t xml:space="preserve">For more information or questions regarding the grants program, please email: </w:t>
      </w:r>
      <w:hyperlink w:history="1" r:id="rId36">
        <w:r w:rsidRPr="002A1921">
          <w:rPr>
            <w:rStyle w:val="Hyperlink"/>
            <w:szCs w:val="22"/>
          </w:rPr>
          <w:t>respectballarat@respectvictoria.vic.gov.au</w:t>
        </w:r>
      </w:hyperlink>
      <w:r w:rsidR="00CE0473">
        <w:rPr>
          <w:sz w:val="22"/>
          <w:szCs w:val="22"/>
        </w:rPr>
        <w:t>.</w:t>
      </w:r>
    </w:p>
    <w:p w:rsidR="00BD5590" w:rsidP="00FF430A" w:rsidRDefault="00BD5590" w14:paraId="0098371D" w14:textId="77777777">
      <w:pPr>
        <w:rPr>
          <w:sz w:val="24"/>
          <w:szCs w:val="24"/>
          <w:lang w:val="en-GB" w:bidi="en-AU"/>
        </w:rPr>
      </w:pPr>
    </w:p>
    <w:p w:rsidRPr="00B76134" w:rsidR="00CE0473" w:rsidP="005F4539" w:rsidRDefault="00CE0473" w14:paraId="3700B2D6" w14:textId="593BC810">
      <w:pPr>
        <w:pStyle w:val="Heading2"/>
      </w:pPr>
      <w:bookmarkStart w:name="_Toc223065625" w:id="240"/>
      <w:bookmarkStart w:name="_Toc223271163" w:id="241"/>
      <w:bookmarkStart w:name="_Toc223272996" w:id="242"/>
      <w:bookmarkStart w:name="_Toc223273342" w:id="243"/>
      <w:bookmarkStart w:name="_Toc223273560" w:id="244"/>
      <w:bookmarkStart w:name="_Toc223273588" w:id="245"/>
      <w:bookmarkStart w:name="_Toc223275449" w:id="246"/>
      <w:bookmarkStart w:name="_Toc223351027" w:id="247"/>
      <w:r w:rsidRPr="00B76134">
        <w:t>Glossary</w:t>
      </w:r>
      <w:bookmarkEnd w:id="240"/>
      <w:bookmarkEnd w:id="241"/>
      <w:bookmarkEnd w:id="242"/>
      <w:bookmarkEnd w:id="243"/>
      <w:bookmarkEnd w:id="244"/>
      <w:bookmarkEnd w:id="245"/>
      <w:bookmarkEnd w:id="246"/>
      <w:bookmarkEnd w:id="247"/>
    </w:p>
    <w:tbl>
      <w:tblPr>
        <w:tblStyle w:val="RespectVictoriaTable"/>
        <w:tblW w:w="10768" w:type="dxa"/>
        <w:tblLook w:val="04A0" w:firstRow="1" w:lastRow="0" w:firstColumn="1" w:lastColumn="0" w:noHBand="0" w:noVBand="1"/>
      </w:tblPr>
      <w:tblGrid>
        <w:gridCol w:w="2912"/>
        <w:gridCol w:w="7856"/>
      </w:tblGrid>
      <w:tr w:rsidR="00BC3DDF" w:rsidTr="000473C2" w14:paraId="48320269" w14:textId="77777777">
        <w:trPr>
          <w:cnfStyle w:val="100000000000" w:firstRow="1" w:lastRow="0" w:firstColumn="0" w:lastColumn="0" w:oddVBand="0" w:evenVBand="0" w:oddHBand="0" w:evenHBand="0" w:firstRowFirstColumn="0" w:firstRowLastColumn="0" w:lastRowFirstColumn="0" w:lastRowLastColumn="0"/>
          <w:trHeight w:val="25"/>
        </w:trPr>
        <w:tc>
          <w:tcPr>
            <w:tcW w:w="2912" w:type="dxa"/>
          </w:tcPr>
          <w:p w:rsidRPr="008F422B" w:rsidR="00B519FF" w:rsidP="006B3AB2" w:rsidRDefault="00B519FF" w14:paraId="62CF793E" w14:textId="71A2B97D">
            <w:pPr>
              <w:tabs>
                <w:tab w:val="right" w:pos="10274"/>
              </w:tabs>
              <w:rPr>
                <w:rFonts w:asciiTheme="minorHAnsi" w:hAnsiTheme="minorHAnsi" w:cstheme="minorHAnsi"/>
              </w:rPr>
            </w:pPr>
            <w:r w:rsidRPr="002A2497">
              <w:t>Term</w:t>
            </w:r>
          </w:p>
        </w:tc>
        <w:tc>
          <w:tcPr>
            <w:tcW w:w="7856" w:type="dxa"/>
          </w:tcPr>
          <w:p w:rsidRPr="008F422B" w:rsidR="00B519FF" w:rsidP="006B3AB2" w:rsidRDefault="00B519FF" w14:paraId="4C6B3736" w14:textId="0EA5BEB3">
            <w:pPr>
              <w:tabs>
                <w:tab w:val="right" w:pos="10274"/>
              </w:tabs>
              <w:rPr>
                <w:rFonts w:asciiTheme="minorHAnsi" w:hAnsiTheme="minorHAnsi" w:cstheme="minorHAnsi"/>
              </w:rPr>
            </w:pPr>
            <w:r w:rsidRPr="002A2497">
              <w:t>Definition</w:t>
            </w:r>
          </w:p>
        </w:tc>
      </w:tr>
      <w:tr w:rsidRPr="00716755" w:rsidR="00BC3DDF" w:rsidTr="000473C2" w14:paraId="4F75CB92"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487464" w:rsidR="00B519FF" w:rsidP="006B3AB2" w:rsidRDefault="00B519FF" w14:paraId="41935049" w14:textId="7494705F">
            <w:pPr>
              <w:tabs>
                <w:tab w:val="right" w:pos="10274"/>
              </w:tabs>
              <w:rPr>
                <w:rFonts w:asciiTheme="minorHAnsi" w:hAnsiTheme="minorHAnsi" w:cstheme="minorHAnsi"/>
              </w:rPr>
            </w:pPr>
            <w:r w:rsidRPr="00487464">
              <w:rPr>
                <w:b/>
                <w:bCs/>
              </w:rPr>
              <w:t>Drivers (or causes) of violence</w:t>
            </w:r>
          </w:p>
        </w:tc>
        <w:tc>
          <w:tcPr>
            <w:tcW w:w="7856" w:type="dxa"/>
          </w:tcPr>
          <w:p w:rsidRPr="00487464" w:rsidR="00B519FF" w:rsidP="006B3AB2" w:rsidRDefault="00B519FF" w14:paraId="577804A2" w14:textId="77777777">
            <w:pPr>
              <w:pStyle w:val="Tabletext"/>
              <w:spacing w:line="276" w:lineRule="auto"/>
              <w:rPr>
                <w:sz w:val="22"/>
                <w:szCs w:val="22"/>
              </w:rPr>
            </w:pPr>
            <w:r w:rsidRPr="00487464">
              <w:rPr>
                <w:sz w:val="22"/>
                <w:szCs w:val="22"/>
              </w:rPr>
              <w:t>The social conditions that lead to violence. There are 4 main causes/drivers of gendered violence:</w:t>
            </w:r>
          </w:p>
          <w:p w:rsidRPr="00487464" w:rsidR="00B519FF" w:rsidP="00443008" w:rsidRDefault="00B519FF" w14:paraId="3256A3C1" w14:textId="77777777">
            <w:pPr>
              <w:pStyle w:val="Numberdigit"/>
              <w:numPr>
                <w:ilvl w:val="0"/>
                <w:numId w:val="42"/>
              </w:numPr>
              <w:spacing w:line="276" w:lineRule="auto"/>
              <w:rPr>
                <w:sz w:val="22"/>
                <w:szCs w:val="22"/>
              </w:rPr>
            </w:pPr>
            <w:r w:rsidRPr="00487464">
              <w:rPr>
                <w:sz w:val="22"/>
                <w:szCs w:val="22"/>
              </w:rPr>
              <w:t>Condoning of violence against women</w:t>
            </w:r>
          </w:p>
          <w:p w:rsidRPr="00487464" w:rsidR="00B519FF" w:rsidP="00443008" w:rsidRDefault="00B519FF" w14:paraId="40D4E1FA" w14:textId="77777777">
            <w:pPr>
              <w:pStyle w:val="Numberdigit"/>
              <w:numPr>
                <w:ilvl w:val="0"/>
                <w:numId w:val="42"/>
              </w:numPr>
              <w:spacing w:line="276" w:lineRule="auto"/>
              <w:rPr>
                <w:sz w:val="22"/>
                <w:szCs w:val="22"/>
              </w:rPr>
            </w:pPr>
            <w:r w:rsidRPr="00487464">
              <w:rPr>
                <w:sz w:val="22"/>
                <w:szCs w:val="22"/>
              </w:rPr>
              <w:t>Men’s control of decision-making and limits to women’s independence in public and private life</w:t>
            </w:r>
          </w:p>
          <w:p w:rsidRPr="00487464" w:rsidR="00B519FF" w:rsidP="00443008" w:rsidRDefault="00B519FF" w14:paraId="41EE1CDF" w14:textId="77777777">
            <w:pPr>
              <w:pStyle w:val="Numberdigit"/>
              <w:numPr>
                <w:ilvl w:val="0"/>
                <w:numId w:val="42"/>
              </w:numPr>
              <w:spacing w:line="276" w:lineRule="auto"/>
              <w:rPr>
                <w:sz w:val="22"/>
                <w:szCs w:val="22"/>
              </w:rPr>
            </w:pPr>
            <w:r w:rsidRPr="00487464">
              <w:rPr>
                <w:sz w:val="22"/>
                <w:szCs w:val="22"/>
              </w:rPr>
              <w:t>Rigid gender stereotyping and dominant forms of masculinity</w:t>
            </w:r>
          </w:p>
          <w:p w:rsidRPr="00487464" w:rsidR="00487464" w:rsidP="00443008" w:rsidRDefault="00B519FF" w14:paraId="5A8D108D" w14:textId="2BDBF74A">
            <w:pPr>
              <w:pStyle w:val="Numberdigit"/>
              <w:numPr>
                <w:ilvl w:val="0"/>
                <w:numId w:val="42"/>
              </w:numPr>
              <w:spacing w:line="276" w:lineRule="auto"/>
              <w:rPr>
                <w:sz w:val="22"/>
                <w:szCs w:val="22"/>
              </w:rPr>
            </w:pPr>
            <w:r w:rsidRPr="00487464">
              <w:rPr>
                <w:sz w:val="22"/>
                <w:szCs w:val="22"/>
              </w:rPr>
              <w:t>Male peer relations and cultures of masculinity that emphasise aggression, dominance and control</w:t>
            </w:r>
            <w:r w:rsidR="00487464">
              <w:rPr>
                <w:sz w:val="22"/>
                <w:szCs w:val="22"/>
              </w:rPr>
              <w:t>.</w:t>
            </w:r>
          </w:p>
          <w:p w:rsidRPr="00487464" w:rsidR="00487464" w:rsidP="006B3AB2" w:rsidRDefault="00487464" w14:paraId="27785C33" w14:textId="297D49B5">
            <w:pPr>
              <w:pStyle w:val="Numberdigit"/>
              <w:numPr>
                <w:ilvl w:val="0"/>
                <w:numId w:val="0"/>
              </w:numPr>
              <w:spacing w:line="276" w:lineRule="auto"/>
              <w:rPr>
                <w:sz w:val="22"/>
                <w:szCs w:val="22"/>
              </w:rPr>
            </w:pPr>
            <w:r w:rsidRPr="00487464">
              <w:rPr>
                <w:sz w:val="22"/>
                <w:szCs w:val="22"/>
              </w:rPr>
              <w:t xml:space="preserve">Source: </w:t>
            </w:r>
            <w:hyperlink r:id="rId37">
              <w:r w:rsidRPr="00487464">
                <w:rPr>
                  <w:rStyle w:val="Hyperlink"/>
                  <w:rFonts w:eastAsia="Times New Roman"/>
                  <w:color w:val="FF4900" w:themeColor="accent1"/>
                  <w:szCs w:val="22"/>
                </w:rPr>
                <w:t>Our Watch | Change the story</w:t>
              </w:r>
            </w:hyperlink>
            <w:r w:rsidRPr="00487464">
              <w:rPr>
                <w:rStyle w:val="FootnoteReference"/>
                <w:color w:val="FF4900" w:themeColor="accent1"/>
                <w:sz w:val="22"/>
                <w:szCs w:val="22"/>
              </w:rPr>
              <w:footnoteReference w:id="20"/>
            </w:r>
            <w:r w:rsidRPr="00487464">
              <w:rPr>
                <w:color w:val="FF4900" w:themeColor="accent1"/>
                <w:sz w:val="22"/>
                <w:szCs w:val="22"/>
              </w:rPr>
              <w:t> </w:t>
            </w:r>
          </w:p>
        </w:tc>
      </w:tr>
      <w:tr w:rsidRPr="00716755" w:rsidR="00BC3DDF" w:rsidTr="000473C2" w14:paraId="3BE8E7D1"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487464" w:rsidR="00B519FF" w:rsidP="006B3AB2" w:rsidRDefault="00B519FF" w14:paraId="750F7EF8" w14:textId="53BBC478">
            <w:pPr>
              <w:tabs>
                <w:tab w:val="right" w:pos="10274"/>
              </w:tabs>
              <w:rPr>
                <w:rFonts w:asciiTheme="minorHAnsi" w:hAnsiTheme="minorHAnsi" w:cstheme="minorHAnsi"/>
              </w:rPr>
            </w:pPr>
            <w:r w:rsidRPr="00487464">
              <w:rPr>
                <w:b/>
                <w:bCs/>
              </w:rPr>
              <w:t>Early intervention </w:t>
            </w:r>
          </w:p>
        </w:tc>
        <w:tc>
          <w:tcPr>
            <w:tcW w:w="7856" w:type="dxa"/>
          </w:tcPr>
          <w:p w:rsidRPr="00487464" w:rsidR="00B519FF" w:rsidP="006B3AB2" w:rsidRDefault="00B519FF" w14:paraId="239C92A9" w14:textId="77777777">
            <w:pPr>
              <w:pStyle w:val="Tabletext"/>
              <w:spacing w:line="276" w:lineRule="auto"/>
              <w:rPr>
                <w:sz w:val="22"/>
                <w:szCs w:val="22"/>
              </w:rPr>
            </w:pPr>
            <w:r w:rsidRPr="00487464">
              <w:rPr>
                <w:sz w:val="22"/>
                <w:szCs w:val="22"/>
              </w:rPr>
              <w:t>Early intervention (also called secondary prevention) is violence prevention work that aims to change the trajectory for individuals at higher-than-average risk of using or experiencing violence. </w:t>
            </w:r>
          </w:p>
          <w:p w:rsidRPr="00487464" w:rsidR="00B519FF" w:rsidP="006B3AB2" w:rsidRDefault="00B519FF" w14:paraId="0D52C8AA" w14:textId="48B32CAB">
            <w:pPr>
              <w:pStyle w:val="Tablebullet1"/>
              <w:numPr>
                <w:ilvl w:val="0"/>
                <w:numId w:val="0"/>
              </w:numPr>
              <w:spacing w:line="276" w:lineRule="auto"/>
              <w:rPr>
                <w:rFonts w:asciiTheme="minorHAnsi" w:hAnsiTheme="minorHAnsi" w:cstheme="minorHAnsi"/>
                <w:color w:val="00363A"/>
                <w:sz w:val="22"/>
                <w:szCs w:val="22"/>
              </w:rPr>
            </w:pPr>
            <w:r w:rsidRPr="00487464">
              <w:rPr>
                <w:color w:val="00363A"/>
                <w:sz w:val="22"/>
                <w:szCs w:val="22"/>
              </w:rPr>
              <w:t xml:space="preserve">Source: </w:t>
            </w:r>
            <w:hyperlink r:id="rId38">
              <w:r w:rsidRPr="00487464">
                <w:rPr>
                  <w:rStyle w:val="Hyperlink"/>
                  <w:color w:val="FF4900" w:themeColor="accent1"/>
                  <w:szCs w:val="22"/>
                </w:rPr>
                <w:t>Our Watch | Change the story</w:t>
              </w:r>
            </w:hyperlink>
            <w:r w:rsidRPr="00487464">
              <w:rPr>
                <w:rStyle w:val="FootnoteReference"/>
                <w:color w:val="FF4900" w:themeColor="accent1"/>
                <w:sz w:val="22"/>
                <w:szCs w:val="22"/>
              </w:rPr>
              <w:footnoteReference w:id="21"/>
            </w:r>
          </w:p>
        </w:tc>
      </w:tr>
      <w:tr w:rsidRPr="00716755" w:rsidR="00BC3DDF" w:rsidTr="000473C2" w14:paraId="0CA0A83E"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487464" w:rsidR="00B519FF" w:rsidP="006B3AB2" w:rsidRDefault="00B519FF" w14:paraId="71121065" w14:textId="4A40032F">
            <w:pPr>
              <w:tabs>
                <w:tab w:val="right" w:pos="10274"/>
              </w:tabs>
              <w:rPr>
                <w:rFonts w:asciiTheme="minorHAnsi" w:hAnsiTheme="minorHAnsi" w:cstheme="minorHAnsi"/>
              </w:rPr>
            </w:pPr>
            <w:r w:rsidRPr="00487464">
              <w:rPr>
                <w:b/>
                <w:bCs/>
              </w:rPr>
              <w:t>Gendered violence (also referred to as gender-based violence)</w:t>
            </w:r>
          </w:p>
        </w:tc>
        <w:tc>
          <w:tcPr>
            <w:tcW w:w="7856" w:type="dxa"/>
          </w:tcPr>
          <w:p w:rsidRPr="00487464" w:rsidR="00B519FF" w:rsidP="006B3AB2" w:rsidRDefault="00B519FF" w14:paraId="2E4B4DBF" w14:textId="77777777">
            <w:pPr>
              <w:pStyle w:val="Tabletext"/>
              <w:spacing w:line="276" w:lineRule="auto"/>
              <w:rPr>
                <w:sz w:val="22"/>
                <w:szCs w:val="22"/>
              </w:rPr>
            </w:pPr>
            <w:r w:rsidRPr="00487464">
              <w:rPr>
                <w:sz w:val="22"/>
                <w:szCs w:val="22"/>
              </w:rPr>
              <w:t>Gendered violence is violence used against someone because of their gender. It describes violence rooted in gender-based power inequalities and gender-based discrimination, and includes transphobia. While people of all genders can experience gender-based violence, the term is most often used to describe violence against women and girls.</w:t>
            </w:r>
          </w:p>
          <w:p w:rsidRPr="00487464" w:rsidR="00487464" w:rsidP="006B3AB2" w:rsidRDefault="00B519FF" w14:paraId="6A0D223A" w14:textId="7FDEACF8">
            <w:pPr>
              <w:pStyle w:val="Tabletext"/>
              <w:spacing w:line="276" w:lineRule="auto"/>
              <w:rPr>
                <w:sz w:val="22"/>
                <w:szCs w:val="22"/>
              </w:rPr>
            </w:pPr>
            <w:r w:rsidRPr="00487464">
              <w:rPr>
                <w:sz w:val="22"/>
                <w:szCs w:val="22"/>
              </w:rPr>
              <w:t>Gendered violence can occur in many different contexts, including intimate relationships, families, workplaces, education settings, sporting clubs or other community spaces, and on</w:t>
            </w:r>
            <w:r w:rsidR="00487464">
              <w:rPr>
                <w:sz w:val="22"/>
                <w:szCs w:val="22"/>
              </w:rPr>
              <w:t>line.</w:t>
            </w:r>
          </w:p>
          <w:p w:rsidRPr="00487464" w:rsidR="00487464" w:rsidP="006B3AB2" w:rsidRDefault="00487464" w14:paraId="08890C11" w14:textId="72D8D0F2">
            <w:pPr>
              <w:pStyle w:val="Tablebullet2"/>
              <w:spacing w:line="276" w:lineRule="auto"/>
              <w:ind w:left="0"/>
              <w:rPr>
                <w:rFonts w:eastAsia="Aptos" w:asciiTheme="minorHAnsi" w:hAnsiTheme="minorHAnsi" w:cstheme="minorHAnsi"/>
              </w:rPr>
            </w:pPr>
            <w:r w:rsidRPr="00487464">
              <w:rPr>
                <w:rFonts w:eastAsia="Aptos" w:asciiTheme="minorHAnsi" w:hAnsiTheme="minorHAnsi" w:cstheme="minorHAnsi"/>
              </w:rPr>
              <w:t xml:space="preserve">Source: Adapted from </w:t>
            </w:r>
            <w:hyperlink r:id="rId39">
              <w:r w:rsidRPr="00487464">
                <w:rPr>
                  <w:rStyle w:val="Hyperlink"/>
                  <w:rFonts w:eastAsia="Aptos" w:asciiTheme="minorHAnsi" w:hAnsiTheme="minorHAnsi" w:cstheme="minorHAnsi"/>
                  <w:sz w:val="21"/>
                </w:rPr>
                <w:t>Partners in Prevention | Key terms in the prevention of violence against women</w:t>
              </w:r>
            </w:hyperlink>
            <w:r w:rsidRPr="00BE0B6C">
              <w:rPr>
                <w:rFonts w:eastAsia="Aptos" w:asciiTheme="minorHAnsi" w:hAnsiTheme="minorHAnsi" w:cstheme="minorHAnsi"/>
                <w:color w:val="FF4900" w:themeColor="accent1"/>
                <w:vertAlign w:val="superscript"/>
              </w:rPr>
              <w:footnoteReference w:id="22"/>
            </w:r>
          </w:p>
        </w:tc>
      </w:tr>
      <w:tr w:rsidRPr="00716755" w:rsidR="00BC3DDF" w:rsidTr="000473C2" w14:paraId="041D105E"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487464" w:rsidR="00B519FF" w:rsidP="006B3AB2" w:rsidRDefault="00B519FF" w14:paraId="0A63119E" w14:textId="63EAEC0B">
            <w:pPr>
              <w:tabs>
                <w:tab w:val="right" w:pos="10274"/>
              </w:tabs>
              <w:rPr>
                <w:rFonts w:asciiTheme="minorHAnsi" w:hAnsiTheme="minorHAnsi" w:cstheme="minorHAnsi"/>
              </w:rPr>
            </w:pPr>
            <w:r w:rsidRPr="00487464">
              <w:rPr>
                <w:b/>
                <w:bCs/>
              </w:rPr>
              <w:t>Intimate partner violence (IPV) </w:t>
            </w:r>
          </w:p>
        </w:tc>
        <w:tc>
          <w:tcPr>
            <w:tcW w:w="7856" w:type="dxa"/>
          </w:tcPr>
          <w:p w:rsidRPr="00487464" w:rsidR="00B519FF" w:rsidP="006B3AB2" w:rsidRDefault="00B519FF" w14:paraId="0F70019B" w14:textId="77777777">
            <w:pPr>
              <w:pStyle w:val="Tabletext"/>
              <w:spacing w:line="276" w:lineRule="auto"/>
              <w:rPr>
                <w:sz w:val="22"/>
                <w:szCs w:val="22"/>
              </w:rPr>
            </w:pPr>
            <w:r w:rsidRPr="00487464">
              <w:rPr>
                <w:sz w:val="22"/>
                <w:szCs w:val="22"/>
              </w:rPr>
              <w:t>Violence by an intimate partner that includes:</w:t>
            </w:r>
          </w:p>
          <w:p w:rsidRPr="00487464" w:rsidR="00B519FF" w:rsidP="006B3AB2" w:rsidRDefault="00B519FF" w14:paraId="56FA4BAF" w14:textId="77777777">
            <w:pPr>
              <w:pStyle w:val="Tablebullet1"/>
              <w:spacing w:line="276" w:lineRule="auto"/>
              <w:rPr>
                <w:color w:val="00363A"/>
                <w:sz w:val="22"/>
                <w:szCs w:val="22"/>
              </w:rPr>
            </w:pPr>
            <w:r w:rsidRPr="00487464">
              <w:rPr>
                <w:color w:val="00363A"/>
                <w:sz w:val="22"/>
                <w:szCs w:val="22"/>
              </w:rPr>
              <w:t>physical</w:t>
            </w:r>
          </w:p>
          <w:p w:rsidRPr="00487464" w:rsidR="00B519FF" w:rsidP="006B3AB2" w:rsidRDefault="00B519FF" w14:paraId="5B365123" w14:textId="77777777">
            <w:pPr>
              <w:pStyle w:val="Tablebullet1"/>
              <w:spacing w:line="276" w:lineRule="auto"/>
              <w:rPr>
                <w:color w:val="00363A"/>
                <w:sz w:val="22"/>
                <w:szCs w:val="22"/>
              </w:rPr>
            </w:pPr>
            <w:r w:rsidRPr="00487464">
              <w:rPr>
                <w:color w:val="00363A"/>
                <w:sz w:val="22"/>
                <w:szCs w:val="22"/>
              </w:rPr>
              <w:t>sexual</w:t>
            </w:r>
          </w:p>
          <w:p w:rsidRPr="00487464" w:rsidR="00B519FF" w:rsidP="006B3AB2" w:rsidRDefault="00B519FF" w14:paraId="4DD3A061" w14:textId="77777777">
            <w:pPr>
              <w:pStyle w:val="Tablebullet1"/>
              <w:spacing w:line="276" w:lineRule="auto"/>
              <w:rPr>
                <w:color w:val="00363A"/>
                <w:sz w:val="22"/>
                <w:szCs w:val="22"/>
              </w:rPr>
            </w:pPr>
            <w:r w:rsidRPr="00487464">
              <w:rPr>
                <w:color w:val="00363A"/>
                <w:sz w:val="22"/>
                <w:szCs w:val="22"/>
              </w:rPr>
              <w:t>emotional abuse</w:t>
            </w:r>
          </w:p>
          <w:p w:rsidRPr="00487464" w:rsidR="00B519FF" w:rsidP="006B3AB2" w:rsidRDefault="00B519FF" w14:paraId="4ABC7BF5" w14:textId="77777777">
            <w:pPr>
              <w:pStyle w:val="Tablebullet1"/>
              <w:spacing w:line="276" w:lineRule="auto"/>
              <w:rPr>
                <w:color w:val="00363A"/>
                <w:sz w:val="22"/>
                <w:szCs w:val="22"/>
              </w:rPr>
            </w:pPr>
            <w:r w:rsidRPr="00487464">
              <w:rPr>
                <w:color w:val="00363A"/>
                <w:sz w:val="22"/>
                <w:szCs w:val="22"/>
              </w:rPr>
              <w:t xml:space="preserve">controlling behaviours. </w:t>
            </w:r>
          </w:p>
          <w:p w:rsidRPr="00487464" w:rsidR="00B519FF" w:rsidP="006B3AB2" w:rsidRDefault="00B519FF" w14:paraId="3BEC5439" w14:textId="0DD549E4">
            <w:pPr>
              <w:pStyle w:val="Tabletext"/>
              <w:spacing w:line="276" w:lineRule="auto"/>
              <w:rPr>
                <w:sz w:val="22"/>
                <w:szCs w:val="22"/>
              </w:rPr>
            </w:pPr>
            <w:r w:rsidRPr="00487464">
              <w:rPr>
                <w:sz w:val="22"/>
                <w:szCs w:val="22"/>
              </w:rPr>
              <w:t>Source: World Health Organization</w:t>
            </w:r>
          </w:p>
          <w:p w:rsidRPr="00487464" w:rsidR="00B519FF" w:rsidP="006B3AB2" w:rsidRDefault="00B519FF" w14:paraId="7467EFF6" w14:textId="77777777">
            <w:pPr>
              <w:pStyle w:val="Tabletext"/>
              <w:spacing w:line="276" w:lineRule="auto"/>
              <w:rPr>
                <w:sz w:val="22"/>
                <w:szCs w:val="22"/>
              </w:rPr>
            </w:pPr>
            <w:r w:rsidRPr="00487464">
              <w:rPr>
                <w:sz w:val="22"/>
                <w:szCs w:val="22"/>
              </w:rPr>
              <w:t>This includes violent behaviour in:</w:t>
            </w:r>
          </w:p>
          <w:p w:rsidRPr="00487464" w:rsidR="00B519FF" w:rsidP="006B3AB2" w:rsidRDefault="00B519FF" w14:paraId="526DA7BA" w14:textId="77777777">
            <w:pPr>
              <w:pStyle w:val="Tablebullet1"/>
              <w:spacing w:line="276" w:lineRule="auto"/>
              <w:rPr>
                <w:color w:val="00363A"/>
                <w:sz w:val="22"/>
                <w:szCs w:val="22"/>
              </w:rPr>
            </w:pPr>
            <w:r w:rsidRPr="00487464">
              <w:rPr>
                <w:color w:val="00363A"/>
                <w:sz w:val="22"/>
                <w:szCs w:val="22"/>
              </w:rPr>
              <w:t>current or past marriages</w:t>
            </w:r>
          </w:p>
          <w:p w:rsidRPr="00487464" w:rsidR="00B519FF" w:rsidP="006B3AB2" w:rsidRDefault="00B519FF" w14:paraId="53C8720C" w14:textId="77777777">
            <w:pPr>
              <w:pStyle w:val="Tablebullet1"/>
              <w:spacing w:line="276" w:lineRule="auto"/>
              <w:rPr>
                <w:color w:val="00363A"/>
                <w:sz w:val="22"/>
                <w:szCs w:val="22"/>
              </w:rPr>
            </w:pPr>
            <w:r w:rsidRPr="00487464">
              <w:rPr>
                <w:color w:val="00363A"/>
                <w:sz w:val="22"/>
                <w:szCs w:val="22"/>
              </w:rPr>
              <w:t>domestic partnerships, or</w:t>
            </w:r>
          </w:p>
          <w:p w:rsidRPr="00487464" w:rsidR="00B519FF" w:rsidP="006B3AB2" w:rsidRDefault="00B519FF" w14:paraId="4BCC0A47" w14:textId="77777777">
            <w:pPr>
              <w:pStyle w:val="Tablebullet1"/>
              <w:spacing w:line="276" w:lineRule="auto"/>
              <w:rPr>
                <w:color w:val="00363A"/>
                <w:sz w:val="22"/>
                <w:szCs w:val="22"/>
              </w:rPr>
            </w:pPr>
            <w:r w:rsidRPr="00487464">
              <w:rPr>
                <w:color w:val="00363A"/>
                <w:sz w:val="22"/>
                <w:szCs w:val="22"/>
              </w:rPr>
              <w:t>in the context of dating.</w:t>
            </w:r>
          </w:p>
          <w:p w:rsidRPr="00487464" w:rsidR="00B519FF" w:rsidP="006B3AB2" w:rsidRDefault="00B519FF" w14:paraId="6DB3306A" w14:textId="77777777">
            <w:pPr>
              <w:pStyle w:val="Tabletext"/>
              <w:spacing w:line="276" w:lineRule="auto"/>
              <w:rPr>
                <w:sz w:val="22"/>
                <w:szCs w:val="22"/>
              </w:rPr>
            </w:pPr>
            <w:r w:rsidRPr="00487464">
              <w:rPr>
                <w:sz w:val="22"/>
                <w:szCs w:val="22"/>
              </w:rPr>
              <w:t>Violence against women, in a heterosexual relationship, is the most common form of intimate partner violence.</w:t>
            </w:r>
          </w:p>
          <w:p w:rsidRPr="00487464" w:rsidR="00487464" w:rsidP="006B3AB2" w:rsidRDefault="00487464" w14:paraId="59A0AD16" w14:textId="6F8F5893">
            <w:pPr>
              <w:spacing w:before="80" w:after="60"/>
              <w:rPr>
                <w:rFonts w:eastAsia="Aptos" w:asciiTheme="minorHAnsi" w:hAnsiTheme="minorHAnsi" w:cstheme="minorHAnsi"/>
              </w:rPr>
            </w:pPr>
            <w:r w:rsidRPr="00487464">
              <w:rPr>
                <w:rFonts w:eastAsia="Times New Roman" w:cs="Times New Roman"/>
              </w:rPr>
              <w:t xml:space="preserve">Source: Adapted from </w:t>
            </w:r>
            <w:hyperlink r:id="rId40">
              <w:r w:rsidRPr="00487464">
                <w:rPr>
                  <w:rFonts w:eastAsia="Times New Roman" w:cs="Times New Roman" w:asciiTheme="majorHAnsi" w:hAnsiTheme="majorHAnsi"/>
                  <w:color w:val="FF4900" w:themeColor="accent1"/>
                  <w:u w:val="single" w:color="FF4900"/>
                </w:rPr>
                <w:t>Our Watch | Change the story</w:t>
              </w:r>
            </w:hyperlink>
            <w:r w:rsidRPr="00487464">
              <w:rPr>
                <w:rFonts w:eastAsia="Times New Roman" w:cs="Times New Roman"/>
                <w:color w:val="FF4900" w:themeColor="accent1"/>
                <w:vertAlign w:val="superscript"/>
              </w:rPr>
              <w:footnoteReference w:id="23"/>
            </w:r>
          </w:p>
        </w:tc>
      </w:tr>
      <w:tr w:rsidRPr="00716755" w:rsidR="00BC3DDF" w:rsidTr="000473C2" w14:paraId="43559F30"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487464" w:rsidR="00B519FF" w:rsidP="006B3AB2" w:rsidRDefault="00B519FF" w14:paraId="6A09A4C9" w14:textId="5FD4968A">
            <w:pPr>
              <w:tabs>
                <w:tab w:val="right" w:pos="10274"/>
              </w:tabs>
              <w:rPr>
                <w:rFonts w:asciiTheme="minorHAnsi" w:hAnsiTheme="minorHAnsi" w:cstheme="minorHAnsi"/>
              </w:rPr>
            </w:pPr>
            <w:r w:rsidRPr="00487464">
              <w:rPr>
                <w:b/>
                <w:bCs/>
              </w:rPr>
              <w:t>Primary prevention</w:t>
            </w:r>
          </w:p>
        </w:tc>
        <w:tc>
          <w:tcPr>
            <w:tcW w:w="7856" w:type="dxa"/>
          </w:tcPr>
          <w:p w:rsidRPr="00487464" w:rsidR="00B519FF" w:rsidP="006B3AB2" w:rsidRDefault="00B519FF" w14:paraId="6E97744D" w14:textId="0F28440F">
            <w:pPr>
              <w:tabs>
                <w:tab w:val="right" w:pos="10274"/>
              </w:tabs>
              <w:rPr>
                <w:rFonts w:asciiTheme="minorHAnsi" w:hAnsiTheme="minorHAnsi" w:cstheme="minorHAnsi"/>
              </w:rPr>
            </w:pPr>
            <w:r w:rsidRPr="00487464">
              <w:t>An approach that seeks to prevent all forms of gendered violence and family violence before they occur in the first instance.</w:t>
            </w:r>
          </w:p>
        </w:tc>
      </w:tr>
      <w:tr w:rsidRPr="00716755" w:rsidR="00BC3DDF" w:rsidTr="000473C2" w14:paraId="1CAB8BD2" w14:textId="77777777">
        <w:trPr>
          <w:cnfStyle w:val="000000010000" w:firstRow="0" w:lastRow="0" w:firstColumn="0" w:lastColumn="0" w:oddVBand="0" w:evenVBand="0" w:oddHBand="0" w:evenHBand="1" w:firstRowFirstColumn="0" w:firstRowLastColumn="0" w:lastRowFirstColumn="0" w:lastRowLastColumn="0"/>
        </w:trPr>
        <w:tc>
          <w:tcPr>
            <w:tcW w:w="2912" w:type="dxa"/>
          </w:tcPr>
          <w:p w:rsidRPr="00487464" w:rsidR="00B519FF" w:rsidP="006B3AB2" w:rsidRDefault="00B519FF" w14:paraId="46C8DFF6" w14:textId="03BAAB04">
            <w:pPr>
              <w:tabs>
                <w:tab w:val="right" w:pos="10274"/>
              </w:tabs>
              <w:rPr>
                <w:rFonts w:asciiTheme="minorHAnsi" w:hAnsiTheme="minorHAnsi" w:cstheme="minorHAnsi"/>
              </w:rPr>
            </w:pPr>
            <w:r w:rsidRPr="00487464">
              <w:rPr>
                <w:b/>
                <w:bCs/>
              </w:rPr>
              <w:t>Setting</w:t>
            </w:r>
          </w:p>
        </w:tc>
        <w:tc>
          <w:tcPr>
            <w:tcW w:w="7856" w:type="dxa"/>
          </w:tcPr>
          <w:p w:rsidRPr="00487464" w:rsidR="00B519FF" w:rsidP="006B3AB2" w:rsidRDefault="00B519FF" w14:paraId="3B221AE0" w14:textId="77777777">
            <w:pPr>
              <w:pStyle w:val="Tabletext"/>
              <w:spacing w:line="276" w:lineRule="auto"/>
              <w:rPr>
                <w:sz w:val="22"/>
                <w:szCs w:val="22"/>
              </w:rPr>
            </w:pPr>
            <w:r w:rsidRPr="00487464">
              <w:rPr>
                <w:sz w:val="22"/>
                <w:szCs w:val="22"/>
              </w:rPr>
              <w:t>Environments or places in which people work, learn, live and play. Settings generally have physical boundaries, include a specific group of people, and ways to deliver interventions that can focus on individual behaviour change, and the changes in the broader context. For example, changes to policies, social norms – creating environments where the ‘healthy choice is the easy choice’.</w:t>
            </w:r>
          </w:p>
          <w:p w:rsidRPr="00487464" w:rsidR="00B519FF" w:rsidP="006B3AB2" w:rsidRDefault="00B519FF" w14:paraId="2344ACF2" w14:textId="266DD486">
            <w:pPr>
              <w:pStyle w:val="Tablebullet1"/>
              <w:numPr>
                <w:ilvl w:val="0"/>
                <w:numId w:val="0"/>
              </w:numPr>
              <w:spacing w:line="276" w:lineRule="auto"/>
              <w:rPr>
                <w:rFonts w:eastAsia="Arial" w:asciiTheme="minorHAnsi" w:hAnsiTheme="minorHAnsi" w:cstheme="minorHAnsi"/>
                <w:color w:val="00363A"/>
                <w:sz w:val="22"/>
                <w:szCs w:val="22"/>
              </w:rPr>
            </w:pPr>
            <w:r w:rsidRPr="00487464">
              <w:rPr>
                <w:color w:val="00363A"/>
                <w:sz w:val="22"/>
                <w:szCs w:val="22"/>
              </w:rPr>
              <w:t xml:space="preserve">Source: Adapted from </w:t>
            </w:r>
            <w:hyperlink r:id="rId41">
              <w:r w:rsidRPr="00487464">
                <w:rPr>
                  <w:rStyle w:val="Hyperlink"/>
                  <w:color w:val="FF4900" w:themeColor="accent1"/>
                  <w:szCs w:val="22"/>
                </w:rPr>
                <w:t>Our Watch | Change the story</w:t>
              </w:r>
            </w:hyperlink>
            <w:r w:rsidRPr="00487464">
              <w:rPr>
                <w:rStyle w:val="FootnoteReference"/>
                <w:color w:val="FF4900" w:themeColor="accent1"/>
                <w:sz w:val="22"/>
                <w:szCs w:val="22"/>
              </w:rPr>
              <w:footnoteReference w:id="24"/>
            </w:r>
          </w:p>
        </w:tc>
      </w:tr>
      <w:tr w:rsidRPr="00716755" w:rsidR="00BC3DDF" w:rsidTr="000473C2" w14:paraId="348D44A9" w14:textId="77777777">
        <w:trPr>
          <w:cnfStyle w:val="000000100000" w:firstRow="0" w:lastRow="0" w:firstColumn="0" w:lastColumn="0" w:oddVBand="0" w:evenVBand="0" w:oddHBand="1" w:evenHBand="0" w:firstRowFirstColumn="0" w:firstRowLastColumn="0" w:lastRowFirstColumn="0" w:lastRowLastColumn="0"/>
        </w:trPr>
        <w:tc>
          <w:tcPr>
            <w:tcW w:w="2912" w:type="dxa"/>
          </w:tcPr>
          <w:p w:rsidRPr="00487464" w:rsidR="00487464" w:rsidP="006B3AB2" w:rsidRDefault="00487464" w14:paraId="52D11DAA" w14:textId="3ED9D62E">
            <w:pPr>
              <w:tabs>
                <w:tab w:val="right" w:pos="10274"/>
              </w:tabs>
              <w:rPr>
                <w:b/>
                <w:bCs/>
              </w:rPr>
            </w:pPr>
            <w:r w:rsidRPr="00487464">
              <w:rPr>
                <w:b/>
                <w:bCs/>
              </w:rPr>
              <w:t>Whole-of-setting approach</w:t>
            </w:r>
          </w:p>
        </w:tc>
        <w:tc>
          <w:tcPr>
            <w:tcW w:w="7856" w:type="dxa"/>
          </w:tcPr>
          <w:p w:rsidRPr="00487464" w:rsidR="00487464" w:rsidP="006B3AB2" w:rsidRDefault="00487464" w14:paraId="5BAE5D99" w14:textId="77777777">
            <w:pPr>
              <w:pStyle w:val="Tabletext"/>
              <w:spacing w:line="276" w:lineRule="auto"/>
              <w:rPr>
                <w:sz w:val="22"/>
                <w:szCs w:val="22"/>
              </w:rPr>
            </w:pPr>
            <w:r w:rsidRPr="00487464">
              <w:rPr>
                <w:sz w:val="22"/>
                <w:szCs w:val="22"/>
              </w:rPr>
              <w:t>Holistic efforts to address the causes of violence across a setting, including:</w:t>
            </w:r>
          </w:p>
          <w:p w:rsidRPr="00487464" w:rsidR="00487464" w:rsidP="006B3AB2" w:rsidRDefault="00487464" w14:paraId="4B49A733" w14:textId="77777777">
            <w:pPr>
              <w:pStyle w:val="Tablebullet1"/>
              <w:spacing w:line="276" w:lineRule="auto"/>
              <w:rPr>
                <w:color w:val="00363A"/>
                <w:sz w:val="22"/>
                <w:szCs w:val="22"/>
              </w:rPr>
            </w:pPr>
            <w:r w:rsidRPr="00487464">
              <w:rPr>
                <w:color w:val="00363A"/>
                <w:sz w:val="22"/>
                <w:szCs w:val="22"/>
              </w:rPr>
              <w:t>consistent approaches</w:t>
            </w:r>
          </w:p>
          <w:p w:rsidRPr="00487464" w:rsidR="00487464" w:rsidP="006B3AB2" w:rsidRDefault="00487464" w14:paraId="63A02997" w14:textId="77777777">
            <w:pPr>
              <w:pStyle w:val="Tablebullet1"/>
              <w:spacing w:line="276" w:lineRule="auto"/>
              <w:rPr>
                <w:color w:val="00363A"/>
                <w:sz w:val="22"/>
                <w:szCs w:val="22"/>
              </w:rPr>
            </w:pPr>
            <w:r w:rsidRPr="00487464">
              <w:rPr>
                <w:color w:val="00363A"/>
                <w:sz w:val="22"/>
                <w:szCs w:val="22"/>
              </w:rPr>
              <w:t>resource sharing</w:t>
            </w:r>
          </w:p>
          <w:p w:rsidRPr="00487464" w:rsidR="00487464" w:rsidP="006B3AB2" w:rsidRDefault="00487464" w14:paraId="12686C6F" w14:textId="77777777">
            <w:pPr>
              <w:pStyle w:val="Tablebullet1"/>
              <w:spacing w:line="276" w:lineRule="auto"/>
              <w:rPr>
                <w:color w:val="00363A"/>
                <w:sz w:val="22"/>
                <w:szCs w:val="22"/>
              </w:rPr>
            </w:pPr>
            <w:r w:rsidRPr="00487464">
              <w:rPr>
                <w:color w:val="00363A"/>
                <w:sz w:val="22"/>
                <w:szCs w:val="22"/>
              </w:rPr>
              <w:t>coordination</w:t>
            </w:r>
          </w:p>
          <w:p w:rsidRPr="00487464" w:rsidR="00487464" w:rsidP="006B3AB2" w:rsidRDefault="00487464" w14:paraId="4B14AB5A" w14:textId="77777777">
            <w:pPr>
              <w:pStyle w:val="Tablebullet1"/>
              <w:spacing w:line="276" w:lineRule="auto"/>
              <w:rPr>
                <w:color w:val="00363A"/>
                <w:sz w:val="22"/>
                <w:szCs w:val="22"/>
              </w:rPr>
            </w:pPr>
            <w:r w:rsidRPr="00487464">
              <w:rPr>
                <w:color w:val="00363A"/>
                <w:sz w:val="22"/>
                <w:szCs w:val="22"/>
              </w:rPr>
              <w:t>setting-wide infrastructure and shared approaches to evaluation and learning.</w:t>
            </w:r>
          </w:p>
          <w:p w:rsidRPr="00487464" w:rsidR="00487464" w:rsidP="006B3AB2" w:rsidRDefault="00487464" w14:paraId="3B6BE06B" w14:textId="72FE6B0B">
            <w:pPr>
              <w:pStyle w:val="Tabletext"/>
              <w:spacing w:line="276" w:lineRule="auto"/>
              <w:rPr>
                <w:sz w:val="22"/>
                <w:szCs w:val="22"/>
              </w:rPr>
            </w:pPr>
            <w:r w:rsidRPr="00487464">
              <w:rPr>
                <w:sz w:val="22"/>
                <w:szCs w:val="22"/>
              </w:rPr>
              <w:t xml:space="preserve">Source: Adapted from </w:t>
            </w:r>
            <w:hyperlink r:id="rId42">
              <w:r w:rsidRPr="00383916">
                <w:rPr>
                  <w:rStyle w:val="Hyperlink"/>
                  <w:color w:val="FF4900" w:themeColor="accent1"/>
                  <w:szCs w:val="22"/>
                </w:rPr>
                <w:t>Our Watch | Change the story</w:t>
              </w:r>
            </w:hyperlink>
            <w:r w:rsidRPr="00383916">
              <w:rPr>
                <w:rStyle w:val="FootnoteReference"/>
                <w:color w:val="FF4900" w:themeColor="accent1"/>
                <w:sz w:val="22"/>
                <w:szCs w:val="22"/>
              </w:rPr>
              <w:footnoteReference w:id="25"/>
            </w:r>
          </w:p>
        </w:tc>
      </w:tr>
    </w:tbl>
    <w:p w:rsidR="00CE0473" w:rsidP="006B3AB2" w:rsidRDefault="00CE0473" w14:paraId="1B58C16A" w14:textId="77777777">
      <w:pPr>
        <w:rPr>
          <w:b/>
          <w:bCs/>
          <w:sz w:val="24"/>
          <w:szCs w:val="24"/>
          <w:lang w:val="en-GB" w:bidi="en-AU"/>
        </w:rPr>
      </w:pPr>
    </w:p>
    <w:p w:rsidR="0003180E" w:rsidRDefault="0003180E" w14:paraId="1A5D3F04" w14:textId="77777777">
      <w:pPr>
        <w:spacing w:line="259" w:lineRule="auto"/>
        <w:rPr>
          <w:b/>
          <w:bCs/>
          <w:sz w:val="32"/>
          <w:szCs w:val="24"/>
        </w:rPr>
      </w:pPr>
      <w:bookmarkStart w:name="_Toc223065626" w:id="248"/>
      <w:bookmarkStart w:name="_Toc223271164" w:id="249"/>
      <w:bookmarkStart w:name="_Toc223272997" w:id="250"/>
      <w:bookmarkStart w:name="_Toc223273343" w:id="251"/>
      <w:bookmarkStart w:name="_Toc223273561" w:id="252"/>
      <w:bookmarkStart w:name="_Toc223273589" w:id="253"/>
      <w:r>
        <w:br w:type="page"/>
      </w:r>
    </w:p>
    <w:p w:rsidR="00C0019C" w:rsidP="005F4539" w:rsidRDefault="00C0019C" w14:paraId="79C092B0" w14:textId="3EC4AE3D">
      <w:pPr>
        <w:pStyle w:val="Heading3"/>
      </w:pPr>
      <w:bookmarkStart w:name="_Toc223351028" w:id="254"/>
      <w:r w:rsidRPr="000075B3">
        <w:t>Evidence</w:t>
      </w:r>
      <w:bookmarkEnd w:id="248"/>
      <w:bookmarkEnd w:id="249"/>
      <w:bookmarkEnd w:id="250"/>
      <w:bookmarkEnd w:id="251"/>
      <w:bookmarkEnd w:id="252"/>
      <w:bookmarkEnd w:id="253"/>
      <w:bookmarkEnd w:id="254"/>
    </w:p>
    <w:p w:rsidRPr="00EC3CBE" w:rsidR="00C0019C" w:rsidP="006B3AB2" w:rsidRDefault="00C0019C" w14:paraId="6BC87561" w14:textId="77777777">
      <w:pPr>
        <w:pStyle w:val="Body"/>
        <w:spacing w:line="276" w:lineRule="auto"/>
        <w:rPr>
          <w:color w:val="FF4900" w:themeColor="accent1"/>
        </w:rPr>
      </w:pPr>
      <w:hyperlink r:id="rId43">
        <w:r w:rsidRPr="00EC3CBE">
          <w:rPr>
            <w:rStyle w:val="Hyperlink"/>
            <w:color w:val="FF4900" w:themeColor="accent1"/>
          </w:rPr>
          <w:t>Our Watch | Change the story framework</w:t>
        </w:r>
      </w:hyperlink>
      <w:r w:rsidRPr="00EC3CBE">
        <w:rPr>
          <w:rStyle w:val="FootnoteReference"/>
          <w:color w:val="FF4900" w:themeColor="accent1"/>
          <w:u w:val="dotted"/>
        </w:rPr>
        <w:footnoteReference w:id="26"/>
      </w:r>
    </w:p>
    <w:p w:rsidRPr="00EC3CBE" w:rsidR="00C0019C" w:rsidP="006B3AB2" w:rsidRDefault="00C0019C" w14:paraId="044BF0F8" w14:textId="77777777">
      <w:pPr>
        <w:pStyle w:val="Body"/>
        <w:spacing w:line="276" w:lineRule="auto"/>
        <w:rPr>
          <w:color w:val="FF4900" w:themeColor="accent1"/>
        </w:rPr>
      </w:pPr>
      <w:hyperlink r:id="rId44">
        <w:r w:rsidRPr="00EC3CBE">
          <w:rPr>
            <w:rStyle w:val="Hyperlink"/>
            <w:color w:val="FF4900" w:themeColor="accent1"/>
          </w:rPr>
          <w:t>Our Watch | Changing the landscape: A national resource to prevent violence against women and girls with disabilities</w:t>
        </w:r>
      </w:hyperlink>
      <w:r w:rsidRPr="00EC3CBE">
        <w:rPr>
          <w:rStyle w:val="FootnoteReference"/>
          <w:color w:val="FF4900" w:themeColor="accent1"/>
          <w:u w:val="dotted"/>
        </w:rPr>
        <w:footnoteReference w:id="27"/>
      </w:r>
    </w:p>
    <w:p w:rsidRPr="00EC3CBE" w:rsidR="00C0019C" w:rsidP="006B3AB2" w:rsidRDefault="00C0019C" w14:paraId="70680EC4" w14:textId="77777777">
      <w:pPr>
        <w:pStyle w:val="Body"/>
        <w:spacing w:line="276" w:lineRule="auto"/>
        <w:rPr>
          <w:color w:val="FF4900" w:themeColor="accent1"/>
        </w:rPr>
      </w:pPr>
      <w:hyperlink r:id="rId45">
        <w:r w:rsidRPr="00EC3CBE">
          <w:rPr>
            <w:rStyle w:val="Hyperlink"/>
            <w:color w:val="FF4900" w:themeColor="accent1"/>
          </w:rPr>
          <w:t>Our Watch | Changing the picture: A national resource to support the prevention of violence against Aboriginal and Torres Strait Islander women and their children</w:t>
        </w:r>
      </w:hyperlink>
      <w:r w:rsidRPr="00EC3CBE">
        <w:rPr>
          <w:rStyle w:val="FootnoteReference"/>
          <w:color w:val="FF4900" w:themeColor="accent1"/>
          <w:u w:val="dotted"/>
        </w:rPr>
        <w:footnoteReference w:id="28"/>
      </w:r>
    </w:p>
    <w:p w:rsidRPr="00EC3CBE" w:rsidR="00C0019C" w:rsidP="006B3AB2" w:rsidRDefault="00C0019C" w14:paraId="630B69A4" w14:textId="77777777">
      <w:pPr>
        <w:pStyle w:val="Body"/>
        <w:spacing w:line="276" w:lineRule="auto"/>
        <w:rPr>
          <w:color w:val="FF4900" w:themeColor="accent1"/>
        </w:rPr>
      </w:pPr>
      <w:hyperlink r:id="rId46">
        <w:r w:rsidRPr="00EC3CBE">
          <w:rPr>
            <w:rStyle w:val="Hyperlink"/>
            <w:color w:val="FF4900" w:themeColor="accent1"/>
          </w:rPr>
          <w:t>Our Watch | Educating for equality – resource</w:t>
        </w:r>
      </w:hyperlink>
      <w:r w:rsidRPr="00EC3CBE">
        <w:rPr>
          <w:rStyle w:val="FootnoteReference"/>
          <w:color w:val="FF4900" w:themeColor="accent1"/>
        </w:rPr>
        <w:footnoteReference w:id="29"/>
      </w:r>
    </w:p>
    <w:p w:rsidRPr="00EC3CBE" w:rsidR="00C0019C" w:rsidP="006B3AB2" w:rsidRDefault="00C0019C" w14:paraId="47E09CE8" w14:textId="77777777">
      <w:pPr>
        <w:pStyle w:val="Body"/>
        <w:spacing w:line="276" w:lineRule="auto"/>
        <w:rPr>
          <w:color w:val="FF4900" w:themeColor="accent1"/>
        </w:rPr>
      </w:pPr>
      <w:hyperlink r:id="rId47">
        <w:r w:rsidRPr="00EC3CBE">
          <w:rPr>
            <w:rStyle w:val="Hyperlink"/>
            <w:color w:val="FF4900" w:themeColor="accent1"/>
          </w:rPr>
          <w:t>Our Watch | Men in focus</w:t>
        </w:r>
      </w:hyperlink>
      <w:r w:rsidRPr="00EC3CBE">
        <w:rPr>
          <w:rStyle w:val="FootnoteReference"/>
          <w:color w:val="FF4900" w:themeColor="accent1"/>
          <w:u w:val="dotted"/>
        </w:rPr>
        <w:footnoteReference w:id="30"/>
      </w:r>
    </w:p>
    <w:p w:rsidRPr="00EC3CBE" w:rsidR="00C0019C" w:rsidP="006B3AB2" w:rsidRDefault="00C0019C" w14:paraId="0EF05271" w14:textId="77777777">
      <w:pPr>
        <w:pStyle w:val="Body"/>
        <w:spacing w:line="276" w:lineRule="auto"/>
        <w:rPr>
          <w:color w:val="FF4900" w:themeColor="accent1"/>
        </w:rPr>
      </w:pPr>
      <w:hyperlink r:id="rId48">
        <w:r w:rsidRPr="00EC3CBE">
          <w:rPr>
            <w:rStyle w:val="Hyperlink"/>
            <w:color w:val="FF4900" w:themeColor="accent1"/>
          </w:rPr>
          <w:t>Our Watch | Prevention of gender-based violence and the early years – policy guide</w:t>
        </w:r>
      </w:hyperlink>
      <w:r w:rsidRPr="00EC3CBE">
        <w:rPr>
          <w:rStyle w:val="FootnoteReference"/>
          <w:color w:val="FF4900" w:themeColor="accent1"/>
        </w:rPr>
        <w:footnoteReference w:id="31"/>
      </w:r>
    </w:p>
    <w:p w:rsidRPr="00EC3CBE" w:rsidR="00C0019C" w:rsidP="006B3AB2" w:rsidRDefault="00C0019C" w14:paraId="34976A94" w14:textId="77777777">
      <w:pPr>
        <w:pStyle w:val="Body"/>
        <w:spacing w:line="276" w:lineRule="auto"/>
        <w:rPr>
          <w:color w:val="FF4900" w:themeColor="accent1"/>
        </w:rPr>
      </w:pPr>
      <w:hyperlink r:id="rId49">
        <w:r w:rsidRPr="00EC3CBE">
          <w:rPr>
            <w:rStyle w:val="Hyperlink"/>
            <w:color w:val="FF4900" w:themeColor="accent1"/>
          </w:rPr>
          <w:t>Our Watch | Respect and equality in TAFE</w:t>
        </w:r>
      </w:hyperlink>
      <w:r w:rsidRPr="00EC3CBE">
        <w:rPr>
          <w:rStyle w:val="FootnoteReference"/>
          <w:color w:val="FF4900" w:themeColor="accent1"/>
          <w:u w:val="dotted"/>
        </w:rPr>
        <w:footnoteReference w:id="32"/>
      </w:r>
    </w:p>
    <w:p w:rsidRPr="00EC3CBE" w:rsidR="00383916" w:rsidP="006B3AB2" w:rsidRDefault="00C0019C" w14:paraId="7B166C06" w14:textId="324F7280">
      <w:pPr>
        <w:pStyle w:val="Body"/>
        <w:spacing w:line="276" w:lineRule="auto"/>
        <w:rPr>
          <w:color w:val="FF4900" w:themeColor="accent1"/>
        </w:rPr>
      </w:pPr>
      <w:hyperlink r:id="rId50">
        <w:r w:rsidRPr="00EC3CBE">
          <w:rPr>
            <w:rStyle w:val="Hyperlink"/>
            <w:color w:val="FF4900" w:themeColor="accent1"/>
          </w:rPr>
          <w:t>Our Watch | Respectful relationships education</w:t>
        </w:r>
      </w:hyperlink>
      <w:r w:rsidRPr="00EC3CBE">
        <w:rPr>
          <w:rStyle w:val="FootnoteReference"/>
          <w:color w:val="FF4900" w:themeColor="accent1"/>
        </w:rPr>
        <w:footnoteReference w:id="33"/>
      </w:r>
    </w:p>
    <w:p w:rsidRPr="00EC3CBE" w:rsidR="00EC3CBE" w:rsidP="006B3AB2" w:rsidRDefault="00EC3CBE" w14:paraId="1CAF2A22" w14:textId="77777777">
      <w:pPr>
        <w:pStyle w:val="Body"/>
        <w:spacing w:line="276" w:lineRule="auto"/>
        <w:rPr>
          <w:color w:val="FF4900" w:themeColor="accent1"/>
        </w:rPr>
      </w:pPr>
      <w:hyperlink r:id="rId51">
        <w:r w:rsidRPr="00EC3CBE">
          <w:rPr>
            <w:rStyle w:val="Hyperlink"/>
            <w:color w:val="FF4900" w:themeColor="accent1"/>
          </w:rPr>
          <w:t>Our Watch | Workplace Equality and Respect</w:t>
        </w:r>
      </w:hyperlink>
      <w:r w:rsidRPr="00EC3CBE">
        <w:rPr>
          <w:rStyle w:val="FootnoteReference"/>
          <w:color w:val="FF4900" w:themeColor="accent1"/>
        </w:rPr>
        <w:footnoteReference w:id="34"/>
      </w:r>
    </w:p>
    <w:p w:rsidRPr="00EC3CBE" w:rsidR="00EC3CBE" w:rsidP="006B3AB2" w:rsidRDefault="00EC3CBE" w14:paraId="06F009EF" w14:textId="20D9DE49">
      <w:pPr>
        <w:pStyle w:val="Body"/>
        <w:spacing w:line="276" w:lineRule="auto"/>
        <w:rPr>
          <w:color w:val="FF4900" w:themeColor="accent1"/>
        </w:rPr>
      </w:pPr>
      <w:hyperlink r:id="rId52">
        <w:r w:rsidRPr="00EC3CBE">
          <w:rPr>
            <w:rStyle w:val="Hyperlink"/>
            <w:color w:val="FF4900" w:themeColor="accent1"/>
          </w:rPr>
          <w:t xml:space="preserve">Our Watch </w:t>
        </w:r>
        <w:r w:rsidRPr="00A37FBC" w:rsidR="00A37FBC">
          <w:rPr>
            <w:rStyle w:val="Hyperlink"/>
            <w:color w:val="FF4900" w:themeColor="accent1"/>
          </w:rPr>
          <w:t xml:space="preserve">| </w:t>
        </w:r>
        <w:r w:rsidRPr="00EC3CBE">
          <w:rPr>
            <w:rStyle w:val="Hyperlink"/>
            <w:color w:val="FF4900" w:themeColor="accent1"/>
          </w:rPr>
          <w:t>Evidence Brief: Settings for primary prevention</w:t>
        </w:r>
      </w:hyperlink>
      <w:r w:rsidRPr="00EC3CBE">
        <w:rPr>
          <w:rStyle w:val="FootnoteReference"/>
          <w:color w:val="FF4900" w:themeColor="accent1"/>
        </w:rPr>
        <w:footnoteReference w:id="35"/>
      </w:r>
    </w:p>
    <w:p w:rsidRPr="00EC3CBE" w:rsidR="00EC3CBE" w:rsidP="006B3AB2" w:rsidRDefault="00EC3CBE" w14:paraId="41B9D66A" w14:textId="77777777">
      <w:pPr>
        <w:pStyle w:val="Body"/>
        <w:spacing w:line="276" w:lineRule="auto"/>
        <w:rPr>
          <w:color w:val="FF4900" w:themeColor="accent1"/>
        </w:rPr>
      </w:pPr>
      <w:hyperlink r:id="rId53">
        <w:r w:rsidRPr="00EC3CBE">
          <w:rPr>
            <w:rStyle w:val="Hyperlink"/>
            <w:color w:val="FF4900" w:themeColor="accent1"/>
          </w:rPr>
          <w:t>Rainbow Health Australia | LGBTIQ Family Violence Prevention Project</w:t>
        </w:r>
      </w:hyperlink>
      <w:r w:rsidRPr="00EC3CBE">
        <w:rPr>
          <w:rStyle w:val="FootnoteReference"/>
          <w:color w:val="FF4900" w:themeColor="accent1"/>
          <w:u w:val="dotted"/>
        </w:rPr>
        <w:footnoteReference w:id="36"/>
      </w:r>
    </w:p>
    <w:p w:rsidRPr="00EC3CBE" w:rsidR="00A37FBC" w:rsidP="00A37FBC" w:rsidRDefault="00A37FBC" w14:paraId="335599BC" w14:textId="77777777">
      <w:pPr>
        <w:pStyle w:val="Body"/>
        <w:spacing w:line="276" w:lineRule="auto"/>
        <w:rPr>
          <w:color w:val="FF4900" w:themeColor="accent1"/>
        </w:rPr>
      </w:pPr>
      <w:hyperlink r:id="rId54">
        <w:r w:rsidRPr="00EC3CBE">
          <w:rPr>
            <w:rStyle w:val="Hyperlink"/>
            <w:color w:val="FF4900" w:themeColor="accent1"/>
          </w:rPr>
          <w:t>Sexual Assault Services Victoria | Supporting Young People to Understand Affirmative Consent</w:t>
        </w:r>
      </w:hyperlink>
      <w:r w:rsidRPr="00EC3CBE">
        <w:rPr>
          <w:rStyle w:val="FootnoteReference"/>
          <w:color w:val="FF4900" w:themeColor="accent1"/>
          <w:u w:val="dotted"/>
        </w:rPr>
        <w:footnoteReference w:id="37"/>
      </w:r>
    </w:p>
    <w:p w:rsidRPr="00EC3CBE" w:rsidR="00EC3CBE" w:rsidP="006B3AB2" w:rsidRDefault="00EC3CBE" w14:paraId="11636A04" w14:textId="77777777">
      <w:pPr>
        <w:pStyle w:val="Body"/>
        <w:spacing w:line="276" w:lineRule="auto"/>
        <w:rPr>
          <w:color w:val="FF4900" w:themeColor="accent1"/>
        </w:rPr>
      </w:pPr>
      <w:hyperlink r:id="rId55">
        <w:r w:rsidRPr="00EC3CBE">
          <w:rPr>
            <w:rStyle w:val="Hyperlink"/>
            <w:color w:val="FF4900" w:themeColor="accent1"/>
          </w:rPr>
          <w:t>Sport and Recreation Victoria | Safe and Inclusive Sport: Preventing gender-based violence</w:t>
        </w:r>
      </w:hyperlink>
      <w:r w:rsidRPr="00EC3CBE">
        <w:rPr>
          <w:rStyle w:val="FootnoteReference"/>
          <w:color w:val="FF4900" w:themeColor="accent1"/>
          <w:u w:val="dotted"/>
        </w:rPr>
        <w:footnoteReference w:id="38"/>
      </w:r>
    </w:p>
    <w:p w:rsidRPr="00EC3CBE" w:rsidR="00EC3CBE" w:rsidP="006B3AB2" w:rsidRDefault="00EC3CBE" w14:paraId="0BB42597" w14:textId="77777777">
      <w:pPr>
        <w:pStyle w:val="Body"/>
        <w:spacing w:line="276" w:lineRule="auto"/>
        <w:rPr>
          <w:rStyle w:val="Hyperlink"/>
          <w:color w:val="FF4900" w:themeColor="accent1"/>
        </w:rPr>
      </w:pPr>
      <w:r w:rsidRPr="00EC3CBE">
        <w:rPr>
          <w:color w:val="FF4900" w:themeColor="accent1"/>
        </w:rPr>
        <w:fldChar w:fldCharType="begin"/>
      </w:r>
      <w:r w:rsidRPr="00EC3CBE">
        <w:rPr>
          <w:color w:val="FF4900" w:themeColor="accent1"/>
        </w:rPr>
        <w:instrText>HYPERLINK "https://sport.vic.gov.au/resources/safe-and-inclusive-sport-preventing-gender-based-violence"</w:instrText>
      </w:r>
      <w:r w:rsidRPr="00EC3CBE">
        <w:rPr>
          <w:color w:val="FF4900" w:themeColor="accent1"/>
        </w:rPr>
      </w:r>
      <w:r w:rsidRPr="00EC3CBE">
        <w:rPr>
          <w:color w:val="FF4900" w:themeColor="accent1"/>
        </w:rPr>
        <w:fldChar w:fldCharType="separate"/>
      </w:r>
      <w:r w:rsidRPr="00EC3CBE">
        <w:rPr>
          <w:rStyle w:val="Hyperlink"/>
          <w:color w:val="FF4900" w:themeColor="accent1"/>
        </w:rPr>
        <w:t>Sport and Recreation Victoria | Safe and Inclusive Sport: Preventing gender-based violence</w:t>
      </w:r>
      <w:r w:rsidRPr="00EC3CBE">
        <w:rPr>
          <w:rStyle w:val="FootnoteReference"/>
          <w:color w:val="FF4900" w:themeColor="accent1"/>
          <w:u w:val="dotted"/>
        </w:rPr>
        <w:footnoteReference w:id="39"/>
      </w:r>
      <w:r w:rsidRPr="00EC3CBE">
        <w:rPr>
          <w:rStyle w:val="Hyperlink"/>
          <w:color w:val="FF4900" w:themeColor="accent1"/>
        </w:rPr>
        <w:t xml:space="preserve"> </w:t>
      </w:r>
    </w:p>
    <w:p w:rsidR="00EC3CBE" w:rsidP="006B3AB2" w:rsidRDefault="00EC3CBE" w14:paraId="1912DB23" w14:textId="77777777">
      <w:pPr>
        <w:pStyle w:val="Body"/>
        <w:spacing w:line="276" w:lineRule="auto"/>
      </w:pPr>
      <w:r w:rsidRPr="00EC3CBE">
        <w:rPr>
          <w:color w:val="FF4900" w:themeColor="accent1"/>
        </w:rPr>
        <w:fldChar w:fldCharType="end"/>
      </w:r>
      <w:r>
        <w:t xml:space="preserve"> </w:t>
      </w:r>
    </w:p>
    <w:p w:rsidR="00EC3CBE" w:rsidP="006B3AB2" w:rsidRDefault="00EC3CBE" w14:paraId="036D99EC" w14:textId="77777777">
      <w:pPr>
        <w:pStyle w:val="Body"/>
        <w:spacing w:line="276" w:lineRule="auto"/>
      </w:pPr>
      <w:r>
        <w:t xml:space="preserve"> </w:t>
      </w:r>
    </w:p>
    <w:p w:rsidRPr="00CE0473" w:rsidR="00D707D4" w:rsidP="006B3AB2" w:rsidRDefault="00D707D4" w14:paraId="6FDD6D18" w14:textId="77777777">
      <w:pPr>
        <w:rPr>
          <w:b/>
          <w:sz w:val="24"/>
          <w:szCs w:val="24"/>
          <w:lang w:val="en-GB" w:bidi="en-AU"/>
        </w:rPr>
      </w:pPr>
    </w:p>
    <w:sectPr w:rsidRPr="00CE0473" w:rsidR="00D707D4" w:rsidSect="00D0724A">
      <w:headerReference w:type="default" r:id="rId56"/>
      <w:footerReference w:type="even" r:id="rId57"/>
      <w:footerReference w:type="default" r:id="rId58"/>
      <w:footerReference w:type="first" r:id="rId59"/>
      <w:type w:val="continuous"/>
      <w:pgSz w:w="11906" w:h="16838" w:orient="portrait"/>
      <w:pgMar w:top="816" w:right="816" w:bottom="816" w:left="816"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D2A" w:rsidP="002B7883" w:rsidRDefault="00210D2A" w14:paraId="53AA4D48" w14:textId="77777777">
      <w:r>
        <w:separator/>
      </w:r>
    </w:p>
  </w:endnote>
  <w:endnote w:type="continuationSeparator" w:id="0">
    <w:p w:rsidR="00210D2A" w:rsidP="002B7883" w:rsidRDefault="00210D2A" w14:paraId="574AC91D" w14:textId="77777777">
      <w:r>
        <w:continuationSeparator/>
      </w:r>
    </w:p>
  </w:endnote>
  <w:endnote w:type="continuationNotice" w:id="1">
    <w:p w:rsidR="00210D2A" w:rsidRDefault="00210D2A" w14:paraId="3584284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94744" w:rsidR="001E761A" w:rsidP="002B7883" w:rsidRDefault="001E761A" w14:paraId="659AF898" w14:textId="52158D78">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923"/>
      <w:gridCol w:w="341"/>
    </w:tblGrid>
    <w:tr w:rsidR="009B4C74" w:rsidTr="00F04749" w14:paraId="5FDED8FD" w14:textId="77777777">
      <w:trPr>
        <w:trHeight w:val="982"/>
      </w:trPr>
      <w:tc>
        <w:tcPr>
          <w:tcW w:w="9923" w:type="dxa"/>
          <w:vAlign w:val="bottom"/>
        </w:tcPr>
        <w:p w:rsidRPr="00F04749" w:rsidR="00F04749" w:rsidP="00F04749" w:rsidRDefault="00F04749" w14:paraId="053FCF51" w14:textId="77777777">
          <w:pPr>
            <w:pStyle w:val="Footer"/>
            <w:jc w:val="right"/>
          </w:pPr>
          <w:bookmarkStart w:name="_Toc127961133" w:id="0"/>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351"/>
            <w:gridCol w:w="562"/>
          </w:tblGrid>
          <w:tr w:rsidR="009B4C74" w:rsidTr="00F04749" w14:paraId="47E59D44" w14:textId="77777777">
            <w:tc>
              <w:tcPr>
                <w:tcW w:w="9351" w:type="dxa"/>
              </w:tcPr>
              <w:p w:rsidR="00F04749" w:rsidP="00D83132" w:rsidRDefault="00F04749" w14:paraId="7C00FFB5" w14:textId="23045772"/>
            </w:tc>
            <w:tc>
              <w:tcPr>
                <w:tcW w:w="562" w:type="dxa"/>
              </w:tcPr>
              <w:p w:rsidR="00F04749" w:rsidP="00D83132" w:rsidRDefault="00F04749" w14:paraId="4D5EC62D" w14:textId="77777777">
                <w:pPr>
                  <w:jc w:val="right"/>
                </w:pPr>
                <w:r w:rsidRPr="00D94744">
                  <w:fldChar w:fldCharType="begin"/>
                </w:r>
                <w:r w:rsidRPr="00D94744">
                  <w:instrText xml:space="preserve"> PAGE   \* MERGEFORMAT </w:instrText>
                </w:r>
                <w:r w:rsidRPr="00D94744">
                  <w:fldChar w:fldCharType="separate"/>
                </w:r>
                <w:r>
                  <w:t>2</w:t>
                </w:r>
                <w:r w:rsidRPr="00D94744">
                  <w:fldChar w:fldCharType="end"/>
                </w:r>
              </w:p>
            </w:tc>
          </w:tr>
          <w:bookmarkEnd w:id="0"/>
        </w:tbl>
        <w:p w:rsidR="00D94744" w:rsidP="00F04749" w:rsidRDefault="00D94744" w14:paraId="4ECF0947" w14:textId="77777777">
          <w:pPr>
            <w:pStyle w:val="Footer"/>
            <w:jc w:val="right"/>
          </w:pPr>
        </w:p>
      </w:tc>
      <w:tc>
        <w:tcPr>
          <w:tcW w:w="341" w:type="dxa"/>
          <w:vAlign w:val="bottom"/>
        </w:tcPr>
        <w:p w:rsidR="00D94744" w:rsidP="0011185A" w:rsidRDefault="00D94744" w14:paraId="77A3BEE2" w14:textId="77777777">
          <w:pPr>
            <w:pStyle w:val="Footer"/>
            <w:jc w:val="right"/>
          </w:pPr>
        </w:p>
      </w:tc>
    </w:tr>
  </w:tbl>
  <w:p w:rsidR="001E761A" w:rsidP="002B7883" w:rsidRDefault="001E761A" w14:paraId="03374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9D2" w:rsidRDefault="005D39D2" w14:paraId="71CC5118" w14:textId="5128D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465468"/>
      <w:docPartObj>
        <w:docPartGallery w:val="Page Numbers (Bottom of Page)"/>
        <w:docPartUnique/>
      </w:docPartObj>
    </w:sdtPr>
    <w:sdtEndPr>
      <w:rPr>
        <w:noProof/>
      </w:rPr>
    </w:sdtEndPr>
    <w:sdtContent>
      <w:p w:rsidR="001E0E68" w:rsidRDefault="001E0E68" w14:paraId="7F9AF076" w14:textId="6D9694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D39D2" w:rsidRDefault="005D39D2" w14:paraId="49437BE4" w14:textId="037020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E18" w:rsidP="00643DFA" w:rsidRDefault="008E7E18" w14:paraId="3A2B5282" w14:textId="2DC007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D2A" w:rsidP="002B7883" w:rsidRDefault="00210D2A" w14:paraId="38045109" w14:textId="77777777">
      <w:r>
        <w:separator/>
      </w:r>
    </w:p>
  </w:footnote>
  <w:footnote w:type="continuationSeparator" w:id="0">
    <w:p w:rsidR="00210D2A" w:rsidP="002B7883" w:rsidRDefault="00210D2A" w14:paraId="25C83AAA" w14:textId="77777777">
      <w:r>
        <w:continuationSeparator/>
      </w:r>
    </w:p>
  </w:footnote>
  <w:footnote w:type="continuationNotice" w:id="1">
    <w:p w:rsidR="00210D2A" w:rsidRDefault="00210D2A" w14:paraId="67BD7A8B" w14:textId="77777777">
      <w:pPr>
        <w:spacing w:after="0" w:line="240" w:lineRule="auto"/>
      </w:pPr>
    </w:p>
  </w:footnote>
  <w:footnote w:id="2">
    <w:p w:rsidR="00847E64" w:rsidP="00847E64" w:rsidRDefault="00847E64" w14:paraId="11B0AD2F" w14:textId="77777777">
      <w:pPr>
        <w:pStyle w:val="FootnoteText"/>
      </w:pPr>
      <w:r>
        <w:rPr>
          <w:rStyle w:val="FootnoteReference"/>
        </w:rPr>
        <w:footnoteRef/>
      </w:r>
      <w:r>
        <w:t xml:space="preserve"> </w:t>
      </w:r>
      <w:r w:rsidRPr="00B76134">
        <w:t>https://creativecommons.org/licenses/by/4.0/</w:t>
      </w:r>
    </w:p>
  </w:footnote>
  <w:footnote w:id="3">
    <w:p w:rsidR="00847E64" w:rsidP="00847E64" w:rsidRDefault="00847E64" w14:paraId="41F08E42" w14:textId="77777777">
      <w:pPr>
        <w:pStyle w:val="FootnoteText"/>
      </w:pPr>
      <w:r>
        <w:rPr>
          <w:rStyle w:val="FootnoteReference"/>
        </w:rPr>
        <w:footnoteRef/>
      </w:r>
      <w:r>
        <w:t xml:space="preserve"> </w:t>
      </w:r>
      <w:r w:rsidRPr="0098574D">
        <w:t>https://www.respectvictoria.vic.gov.au/respect-ballarat/funding-approach</w:t>
      </w:r>
    </w:p>
  </w:footnote>
  <w:footnote w:id="4">
    <w:p w:rsidR="00200F17" w:rsidRDefault="00200F17" w14:paraId="5288D3CF" w14:textId="623A4DD9">
      <w:pPr>
        <w:pStyle w:val="FootnoteText"/>
      </w:pPr>
      <w:r>
        <w:rPr>
          <w:rStyle w:val="FootnoteReference"/>
        </w:rPr>
        <w:footnoteRef/>
      </w:r>
      <w:r>
        <w:t xml:space="preserve"> </w:t>
      </w:r>
      <w:r w:rsidRPr="00200F17">
        <w:t>https://www.respectvictoria.vic.gov.au/prevention/how-do-we-prevent-violence/intervention-response-recovery</w:t>
      </w:r>
    </w:p>
  </w:footnote>
  <w:footnote w:id="5">
    <w:p w:rsidR="006D6E2C" w:rsidP="006D6E2C" w:rsidRDefault="006D6E2C" w14:paraId="135684FC" w14:textId="77777777">
      <w:pPr>
        <w:pStyle w:val="FootnoteText"/>
      </w:pPr>
      <w:r>
        <w:rPr>
          <w:rStyle w:val="FootnoteReference"/>
        </w:rPr>
        <w:footnoteRef/>
      </w:r>
      <w:r>
        <w:t xml:space="preserve"> </w:t>
      </w:r>
      <w:r w:rsidRPr="004E19DD">
        <w:t>https://www.respectvictoria.vic.gov.au</w:t>
      </w:r>
    </w:p>
  </w:footnote>
  <w:footnote w:id="6">
    <w:p w:rsidR="00200F17" w:rsidRDefault="00200F17" w14:paraId="2E0DA060" w14:textId="0FDB972F">
      <w:pPr>
        <w:pStyle w:val="FootnoteText"/>
      </w:pPr>
      <w:r>
        <w:rPr>
          <w:rStyle w:val="FootnoteReference"/>
        </w:rPr>
        <w:footnoteRef/>
      </w:r>
      <w:r>
        <w:t xml:space="preserve"> </w:t>
      </w:r>
      <w:r w:rsidRPr="00200F17">
        <w:t>https://www.respectvictoria.vic.gov.au/prevention/how-do-we-prevent-violence/intervention-response-recovery</w:t>
      </w:r>
    </w:p>
  </w:footnote>
  <w:footnote w:id="7">
    <w:p w:rsidR="00AF18E9" w:rsidP="00AF18E9" w:rsidRDefault="00AF18E9" w14:paraId="119D9919" w14:textId="77777777">
      <w:pPr>
        <w:pStyle w:val="FootnoteText"/>
      </w:pPr>
      <w:r>
        <w:rPr>
          <w:rStyle w:val="FootnoteReference"/>
        </w:rPr>
        <w:footnoteRef/>
      </w:r>
      <w:r>
        <w:t xml:space="preserve"> </w:t>
      </w:r>
      <w:r w:rsidRPr="00A164E4">
        <w:t>https://www.ourwatch.org.au/change-the-story/change-the-story-framework</w:t>
      </w:r>
    </w:p>
  </w:footnote>
  <w:footnote w:id="8">
    <w:p w:rsidR="00AF18E9" w:rsidP="00AF18E9" w:rsidRDefault="00AF18E9" w14:paraId="66071DA9" w14:textId="77777777">
      <w:pPr>
        <w:pStyle w:val="FootnoteText"/>
      </w:pPr>
      <w:r>
        <w:rPr>
          <w:rStyle w:val="FootnoteReference"/>
        </w:rPr>
        <w:footnoteRef/>
      </w:r>
      <w:r>
        <w:t xml:space="preserve"> </w:t>
      </w:r>
      <w:r w:rsidRPr="00FA299F">
        <w:t>https://www.respectvictoria.vic.gov.au/respect-ballarat/what-we-have-learned</w:t>
      </w:r>
    </w:p>
  </w:footnote>
  <w:footnote w:id="9">
    <w:p w:rsidR="00AF18E9" w:rsidP="00AF18E9" w:rsidRDefault="00AF18E9" w14:paraId="0E058536" w14:textId="77777777">
      <w:pPr>
        <w:pStyle w:val="FootnoteText"/>
      </w:pPr>
      <w:r>
        <w:rPr>
          <w:rStyle w:val="FootnoteReference"/>
        </w:rPr>
        <w:footnoteRef/>
      </w:r>
      <w:r>
        <w:t xml:space="preserve"> </w:t>
      </w:r>
      <w:r w:rsidRPr="00FA299F">
        <w:t>https://www.respectvictoria.vic.gov.au/respect-ballarat/principles</w:t>
      </w:r>
    </w:p>
  </w:footnote>
  <w:footnote w:id="10">
    <w:p w:rsidR="001501A6" w:rsidP="001501A6" w:rsidRDefault="001501A6" w14:paraId="27D1C63F" w14:textId="77777777">
      <w:pPr>
        <w:pStyle w:val="FootnoteText"/>
      </w:pPr>
      <w:r>
        <w:rPr>
          <w:rStyle w:val="FootnoteReference"/>
        </w:rPr>
        <w:footnoteRef/>
      </w:r>
      <w:r>
        <w:t xml:space="preserve"> </w:t>
      </w:r>
      <w:r w:rsidRPr="00B76134">
        <w:rPr>
          <w:rFonts w:eastAsia="Arial"/>
          <w:szCs w:val="21"/>
        </w:rPr>
        <w:t>https://grantsgateway.dffh.vic.gov.au</w:t>
      </w:r>
    </w:p>
  </w:footnote>
  <w:footnote w:id="11">
    <w:p w:rsidR="008A2C00" w:rsidRDefault="008A2C00" w14:paraId="0BAB598A" w14:textId="77777777">
      <w:pPr>
        <w:pStyle w:val="FootnoteText"/>
      </w:pPr>
      <w:r>
        <w:rPr>
          <w:rStyle w:val="FootnoteReference"/>
        </w:rPr>
        <w:footnoteRef/>
      </w:r>
      <w:r>
        <w:t xml:space="preserve"> </w:t>
      </w:r>
      <w:r>
        <w:rPr>
          <w:lang w:eastAsia="en-AU"/>
        </w:rPr>
        <w:t>https://grantsgateway.dffh.vic.gov.au</w:t>
      </w:r>
    </w:p>
  </w:footnote>
  <w:footnote w:id="12">
    <w:p w:rsidR="00B20293" w:rsidP="00B20293" w:rsidRDefault="00B20293" w14:paraId="03C1BC4D" w14:textId="77777777">
      <w:pPr>
        <w:pStyle w:val="FootnoteText"/>
      </w:pPr>
      <w:r>
        <w:rPr>
          <w:rStyle w:val="FootnoteReference"/>
        </w:rPr>
        <w:footnoteRef/>
      </w:r>
      <w:r>
        <w:t xml:space="preserve"> </w:t>
      </w:r>
      <w:r w:rsidRPr="0010139F">
        <w:t>https://www.respectvictoria.vic.gov.au/respect-ballarat/funding-approach</w:t>
      </w:r>
    </w:p>
  </w:footnote>
  <w:footnote w:id="13">
    <w:p w:rsidR="00B20293" w:rsidP="00B20293" w:rsidRDefault="00B20293" w14:paraId="4B91741A" w14:textId="77777777">
      <w:pPr>
        <w:pStyle w:val="FootnoteText"/>
      </w:pPr>
      <w:r>
        <w:rPr>
          <w:rStyle w:val="FootnoteReference"/>
        </w:rPr>
        <w:footnoteRef/>
      </w:r>
      <w:r>
        <w:t xml:space="preserve"> </w:t>
      </w:r>
      <w:r w:rsidRPr="0010139F">
        <w:t>https://www.respectvictoria.vic.gov.au/respect-ballarat/funding-approach</w:t>
      </w:r>
    </w:p>
  </w:footnote>
  <w:footnote w:id="14">
    <w:p w:rsidR="00F55FC8" w:rsidP="00F55FC8" w:rsidRDefault="00F55FC8" w14:paraId="4C1E94DB" w14:textId="77777777">
      <w:pPr>
        <w:pStyle w:val="FootnoteText"/>
      </w:pPr>
      <w:r>
        <w:rPr>
          <w:rStyle w:val="FootnoteReference"/>
        </w:rPr>
        <w:footnoteRef/>
      </w:r>
      <w:r>
        <w:t xml:space="preserve"> </w:t>
      </w:r>
      <w:r w:rsidRPr="00B76134">
        <w:rPr>
          <w:rFonts w:eastAsia="Arial"/>
          <w:szCs w:val="21"/>
        </w:rPr>
        <w:t>https://grantsgateway.dffh.vic.gov.au</w:t>
      </w:r>
    </w:p>
  </w:footnote>
  <w:footnote w:id="15">
    <w:p w:rsidR="00F72244" w:rsidP="00F72244" w:rsidRDefault="00F72244" w14:paraId="0361B404" w14:textId="77777777">
      <w:pPr>
        <w:pStyle w:val="FootnoteText"/>
      </w:pPr>
      <w:r>
        <w:rPr>
          <w:rStyle w:val="FootnoteReference"/>
        </w:rPr>
        <w:footnoteRef/>
      </w:r>
      <w:r>
        <w:t xml:space="preserve"> </w:t>
      </w:r>
      <w:r w:rsidRPr="00441D1B">
        <w:t>https://www.respectvictoria.vic.gov.au/prevention/drivers</w:t>
      </w:r>
    </w:p>
  </w:footnote>
  <w:footnote w:id="16">
    <w:p w:rsidR="00053D67" w:rsidRDefault="00053D67" w14:paraId="62756997" w14:textId="77777777">
      <w:pPr>
        <w:pStyle w:val="FootnoteText"/>
      </w:pPr>
      <w:r>
        <w:rPr>
          <w:rStyle w:val="FootnoteReference"/>
        </w:rPr>
        <w:footnoteRef/>
      </w:r>
      <w:r>
        <w:t xml:space="preserve"> </w:t>
      </w:r>
      <w:r w:rsidRPr="001A3370">
        <w:t>https://www.respectvictoria.vic.gov.au/prevention/drivers</w:t>
      </w:r>
    </w:p>
  </w:footnote>
  <w:footnote w:id="17">
    <w:p w:rsidR="000F2F5D" w:rsidRDefault="000F2F5D" w14:paraId="4A3E5CE1" w14:textId="12DC9F19">
      <w:pPr>
        <w:pStyle w:val="FootnoteText"/>
      </w:pPr>
      <w:r>
        <w:rPr>
          <w:rStyle w:val="FootnoteReference"/>
        </w:rPr>
        <w:footnoteRef/>
      </w:r>
      <w:r>
        <w:t xml:space="preserve"> </w:t>
      </w:r>
      <w:r w:rsidRPr="000F2F5D">
        <w:t>https://www.vic.gov.au/sites/default/files/2020-10/Acknowledgement-and-Publicity-Guidelines.pdf</w:t>
      </w:r>
    </w:p>
  </w:footnote>
  <w:footnote w:id="18">
    <w:p w:rsidR="00BD5590" w:rsidP="00BD5590" w:rsidRDefault="00BD5590" w14:paraId="50EE2622" w14:textId="77777777">
      <w:pPr>
        <w:pStyle w:val="FootnoteText"/>
      </w:pPr>
      <w:r w:rsidRPr="00B76134">
        <w:rPr>
          <w:rStyle w:val="FootnoteReference"/>
        </w:rPr>
        <w:footnoteRef/>
      </w:r>
      <w:r w:rsidRPr="00B76134">
        <w:t xml:space="preserve"> https://www.vic.gov.au/victorian-common-funding-agreement</w:t>
      </w:r>
    </w:p>
  </w:footnote>
  <w:footnote w:id="19">
    <w:p w:rsidR="00BD5590" w:rsidP="00BD5590" w:rsidRDefault="00BD5590" w14:paraId="5B39C73C" w14:textId="77777777">
      <w:pPr>
        <w:pStyle w:val="FootnoteText"/>
      </w:pPr>
      <w:r>
        <w:rPr>
          <w:rStyle w:val="FootnoteReference"/>
        </w:rPr>
        <w:footnoteRef/>
      </w:r>
      <w:r>
        <w:t xml:space="preserve"> </w:t>
      </w:r>
      <w:r w:rsidRPr="000D375F">
        <w:t>https://www.respectvictoria.vic.gov.au/respect-ballarat</w:t>
      </w:r>
    </w:p>
  </w:footnote>
  <w:footnote w:id="20">
    <w:p w:rsidR="00487464" w:rsidP="00487464" w:rsidRDefault="00487464" w14:paraId="468167D1" w14:textId="77777777">
      <w:pPr>
        <w:pStyle w:val="FootnoteText"/>
      </w:pPr>
      <w:r>
        <w:rPr>
          <w:rStyle w:val="FootnoteReference"/>
        </w:rPr>
        <w:footnoteRef/>
      </w:r>
      <w:r>
        <w:t xml:space="preserve"> </w:t>
      </w:r>
      <w:r w:rsidRPr="00C41880">
        <w:t>https://www.ourwatch.org.au/change-the-story</w:t>
      </w:r>
    </w:p>
  </w:footnote>
  <w:footnote w:id="21">
    <w:p w:rsidR="00B519FF" w:rsidRDefault="00B519FF" w14:paraId="1CC57CB5" w14:textId="77777777">
      <w:pPr>
        <w:pStyle w:val="FootnoteText"/>
      </w:pPr>
      <w:r>
        <w:rPr>
          <w:rStyle w:val="FootnoteReference"/>
        </w:rPr>
        <w:footnoteRef/>
      </w:r>
      <w:r>
        <w:t xml:space="preserve"> </w:t>
      </w:r>
      <w:r w:rsidRPr="009418ED">
        <w:t>https://www.ourwatch.org.au/change-the-story</w:t>
      </w:r>
    </w:p>
  </w:footnote>
  <w:footnote w:id="22">
    <w:p w:rsidR="00487464" w:rsidP="00487464" w:rsidRDefault="00487464" w14:paraId="78D7DDCC" w14:textId="77777777">
      <w:pPr>
        <w:pStyle w:val="FootnoteText"/>
      </w:pPr>
      <w:r>
        <w:rPr>
          <w:rStyle w:val="FootnoteReference"/>
        </w:rPr>
        <w:footnoteRef/>
      </w:r>
      <w:r>
        <w:t xml:space="preserve"> </w:t>
      </w:r>
      <w:r w:rsidRPr="0098009C">
        <w:t>https://www.respectvictoria.vic.gov.au</w:t>
      </w:r>
    </w:p>
  </w:footnote>
  <w:footnote w:id="23">
    <w:p w:rsidR="00487464" w:rsidP="00487464" w:rsidRDefault="00487464" w14:paraId="70239E05" w14:textId="77777777">
      <w:pPr>
        <w:pStyle w:val="FootnoteText"/>
      </w:pPr>
      <w:r>
        <w:rPr>
          <w:rStyle w:val="FootnoteReference"/>
        </w:rPr>
        <w:footnoteRef/>
      </w:r>
      <w:r>
        <w:t xml:space="preserve"> </w:t>
      </w:r>
      <w:r w:rsidRPr="0043326D">
        <w:t>https://www.ourwatch.org.au/change-the-story/change-the-story-framework</w:t>
      </w:r>
    </w:p>
  </w:footnote>
  <w:footnote w:id="24">
    <w:p w:rsidR="00B519FF" w:rsidRDefault="00B519FF" w14:paraId="5E7EE7A7" w14:textId="77777777">
      <w:pPr>
        <w:pStyle w:val="FootnoteText"/>
      </w:pPr>
      <w:r>
        <w:rPr>
          <w:rStyle w:val="FootnoteReference"/>
        </w:rPr>
        <w:footnoteRef/>
      </w:r>
      <w:r>
        <w:t xml:space="preserve"> </w:t>
      </w:r>
      <w:r w:rsidRPr="0098009C">
        <w:t>https://www.ourwatch.org.au/change-the-story/change-the-story-framework</w:t>
      </w:r>
    </w:p>
  </w:footnote>
  <w:footnote w:id="25">
    <w:p w:rsidR="00487464" w:rsidRDefault="00487464" w14:paraId="255D6C8D" w14:textId="77777777">
      <w:pPr>
        <w:pStyle w:val="FootnoteText"/>
      </w:pPr>
      <w:r>
        <w:rPr>
          <w:rStyle w:val="FootnoteReference"/>
        </w:rPr>
        <w:footnoteRef/>
      </w:r>
      <w:r>
        <w:t xml:space="preserve"> </w:t>
      </w:r>
      <w:r w:rsidRPr="0098009C">
        <w:t>https://www.ourwatch.org.au/change-the-story/change-the-story-framework</w:t>
      </w:r>
    </w:p>
  </w:footnote>
  <w:footnote w:id="26">
    <w:p w:rsidR="00C0019C" w:rsidP="00C0019C" w:rsidRDefault="00C0019C" w14:paraId="546AACB6" w14:textId="77777777">
      <w:pPr>
        <w:pStyle w:val="FootnoteText"/>
      </w:pPr>
      <w:r>
        <w:rPr>
          <w:rStyle w:val="FootnoteReference"/>
        </w:rPr>
        <w:footnoteRef/>
      </w:r>
      <w:r>
        <w:t xml:space="preserve"> </w:t>
      </w:r>
      <w:r w:rsidRPr="0098009C">
        <w:t>https://www.ourwatch.org.au/change-the-story/change-the-story-framework</w:t>
      </w:r>
    </w:p>
  </w:footnote>
  <w:footnote w:id="27">
    <w:p w:rsidR="00C0019C" w:rsidP="00C0019C" w:rsidRDefault="00C0019C" w14:paraId="1B70ACF8" w14:textId="77777777">
      <w:pPr>
        <w:pStyle w:val="FootnoteText"/>
      </w:pPr>
      <w:r>
        <w:rPr>
          <w:rStyle w:val="FootnoteReference"/>
        </w:rPr>
        <w:footnoteRef/>
      </w:r>
      <w:r>
        <w:t xml:space="preserve"> </w:t>
      </w:r>
      <w:r w:rsidRPr="0098009C">
        <w:t>https://www.ourwatch.org.au/change-the-story/changing-the-landscape</w:t>
      </w:r>
    </w:p>
  </w:footnote>
  <w:footnote w:id="28">
    <w:p w:rsidR="00C0019C" w:rsidP="00C0019C" w:rsidRDefault="00C0019C" w14:paraId="4CA85A51" w14:textId="77777777">
      <w:pPr>
        <w:pStyle w:val="FootnoteText"/>
      </w:pPr>
      <w:r>
        <w:rPr>
          <w:rStyle w:val="FootnoteReference"/>
        </w:rPr>
        <w:footnoteRef/>
      </w:r>
      <w:r>
        <w:t xml:space="preserve"> </w:t>
      </w:r>
      <w:r w:rsidRPr="0098009C">
        <w:t>https://www.ourwatch.org.au/change-the-story/changing-the-picture</w:t>
      </w:r>
    </w:p>
  </w:footnote>
  <w:footnote w:id="29">
    <w:p w:rsidR="00C0019C" w:rsidP="00C0019C" w:rsidRDefault="00C0019C" w14:paraId="719DC66A" w14:textId="77777777">
      <w:pPr>
        <w:pStyle w:val="FootnoteText"/>
      </w:pPr>
      <w:r>
        <w:rPr>
          <w:rStyle w:val="FootnoteReference"/>
        </w:rPr>
        <w:footnoteRef/>
      </w:r>
      <w:r>
        <w:t xml:space="preserve"> </w:t>
      </w:r>
      <w:r w:rsidRPr="00FA4E8B">
        <w:t>https://www.ourwatch.org.au/universities/resources/educating-for-equality</w:t>
      </w:r>
    </w:p>
  </w:footnote>
  <w:footnote w:id="30">
    <w:p w:rsidR="00C0019C" w:rsidP="00C0019C" w:rsidRDefault="00C0019C" w14:paraId="4CD1CD6A" w14:textId="77777777">
      <w:pPr>
        <w:pStyle w:val="FootnoteText"/>
      </w:pPr>
      <w:r>
        <w:rPr>
          <w:rStyle w:val="FootnoteReference"/>
        </w:rPr>
        <w:footnoteRef/>
      </w:r>
      <w:r>
        <w:t xml:space="preserve"> </w:t>
      </w:r>
      <w:r w:rsidRPr="0098009C">
        <w:t>https://www.ourwatch.org.au/change-the-story/men-in-focus</w:t>
      </w:r>
    </w:p>
  </w:footnote>
  <w:footnote w:id="31">
    <w:p w:rsidR="00C0019C" w:rsidP="00C0019C" w:rsidRDefault="00C0019C" w14:paraId="27C22D8E" w14:textId="77777777">
      <w:pPr>
        <w:pStyle w:val="FootnoteText"/>
      </w:pPr>
      <w:r>
        <w:rPr>
          <w:rStyle w:val="FootnoteReference"/>
        </w:rPr>
        <w:footnoteRef/>
      </w:r>
      <w:r>
        <w:t xml:space="preserve"> </w:t>
      </w:r>
      <w:r w:rsidRPr="002757AF">
        <w:t>https://www.ourwatch.org.au/submissions/prevention-of-gender-based-violence-and-the-early-years-policy-guide</w:t>
      </w:r>
    </w:p>
  </w:footnote>
  <w:footnote w:id="32">
    <w:p w:rsidR="00C0019C" w:rsidP="00C0019C" w:rsidRDefault="00C0019C" w14:paraId="5F5A7674" w14:textId="77777777">
      <w:pPr>
        <w:pStyle w:val="FootnoteText"/>
      </w:pPr>
      <w:r>
        <w:rPr>
          <w:rStyle w:val="FootnoteReference"/>
        </w:rPr>
        <w:footnoteRef/>
      </w:r>
      <w:r>
        <w:t xml:space="preserve"> </w:t>
      </w:r>
      <w:r w:rsidRPr="0098009C">
        <w:t>https://www.ourwatch.org.au/tafe</w:t>
      </w:r>
    </w:p>
  </w:footnote>
  <w:footnote w:id="33">
    <w:p w:rsidR="00C0019C" w:rsidP="00C0019C" w:rsidRDefault="00C0019C" w14:paraId="2C7F2020" w14:textId="77777777">
      <w:pPr>
        <w:pStyle w:val="FootnoteText"/>
      </w:pPr>
      <w:r>
        <w:rPr>
          <w:rStyle w:val="FootnoteReference"/>
        </w:rPr>
        <w:footnoteRef/>
      </w:r>
      <w:r>
        <w:t xml:space="preserve"> </w:t>
      </w:r>
      <w:r w:rsidRPr="00B46097">
        <w:t>https://www.ourwatch.org.au/education</w:t>
      </w:r>
    </w:p>
  </w:footnote>
  <w:footnote w:id="34">
    <w:p w:rsidR="00EC3CBE" w:rsidP="00EC3CBE" w:rsidRDefault="00EC3CBE" w14:paraId="1EB69BCC" w14:textId="77777777">
      <w:pPr>
        <w:pStyle w:val="FootnoteText"/>
      </w:pPr>
      <w:r>
        <w:rPr>
          <w:rStyle w:val="FootnoteReference"/>
        </w:rPr>
        <w:footnoteRef/>
      </w:r>
      <w:r>
        <w:t xml:space="preserve"> </w:t>
      </w:r>
      <w:r w:rsidRPr="000E6AF2">
        <w:t>https://www.ourwatch.org.au/workplace</w:t>
      </w:r>
    </w:p>
  </w:footnote>
  <w:footnote w:id="35">
    <w:p w:rsidR="00EC3CBE" w:rsidP="00EC3CBE" w:rsidRDefault="00EC3CBE" w14:paraId="5E83A944" w14:textId="77777777">
      <w:pPr>
        <w:pStyle w:val="FootnoteText"/>
      </w:pPr>
      <w:r>
        <w:rPr>
          <w:rStyle w:val="FootnoteReference"/>
        </w:rPr>
        <w:footnoteRef/>
      </w:r>
      <w:r>
        <w:t xml:space="preserve"> </w:t>
      </w:r>
      <w:r w:rsidRPr="00807C57">
        <w:t>https://assets.ourwatch.org.au/assets/Submissions/OurWatch-Evidence-brief-2-prevention-settings.pdf</w:t>
      </w:r>
    </w:p>
  </w:footnote>
  <w:footnote w:id="36">
    <w:p w:rsidR="00EC3CBE" w:rsidP="00EC3CBE" w:rsidRDefault="00EC3CBE" w14:paraId="7C016C77" w14:textId="77777777">
      <w:pPr>
        <w:pStyle w:val="FootnoteText"/>
      </w:pPr>
      <w:r>
        <w:rPr>
          <w:rStyle w:val="FootnoteReference"/>
        </w:rPr>
        <w:footnoteRef/>
      </w:r>
      <w:r>
        <w:t xml:space="preserve"> </w:t>
      </w:r>
      <w:r w:rsidRPr="0098009C">
        <w:t>https://rainbowhealthaustralia.org.au/pride-in-prevention</w:t>
      </w:r>
    </w:p>
  </w:footnote>
  <w:footnote w:id="37">
    <w:p w:rsidR="00A37FBC" w:rsidP="00A37FBC" w:rsidRDefault="00A37FBC" w14:paraId="75F79DC1" w14:textId="77777777">
      <w:pPr>
        <w:pStyle w:val="FootnoteText"/>
      </w:pPr>
      <w:r>
        <w:rPr>
          <w:rStyle w:val="FootnoteReference"/>
        </w:rPr>
        <w:footnoteRef/>
      </w:r>
      <w:r>
        <w:t xml:space="preserve"> </w:t>
      </w:r>
      <w:r w:rsidRPr="00D35B7C">
        <w:t>https://www.sasvic.org.au/syptuac</w:t>
      </w:r>
    </w:p>
  </w:footnote>
  <w:footnote w:id="38">
    <w:p w:rsidR="00EC3CBE" w:rsidP="00EC3CBE" w:rsidRDefault="00EC3CBE" w14:paraId="5DAB1E78" w14:textId="77777777">
      <w:pPr>
        <w:pStyle w:val="FootnoteText"/>
      </w:pPr>
      <w:r>
        <w:rPr>
          <w:rStyle w:val="FootnoteReference"/>
        </w:rPr>
        <w:footnoteRef/>
      </w:r>
      <w:r>
        <w:t xml:space="preserve"> </w:t>
      </w:r>
      <w:r w:rsidRPr="00D35B7C">
        <w:t>https://sport.vic.gov.au/resources/safe-and-inclusive-sport-preventing-gender-based-violence</w:t>
      </w:r>
    </w:p>
  </w:footnote>
  <w:footnote w:id="39">
    <w:p w:rsidR="00EC3CBE" w:rsidP="00EC3CBE" w:rsidRDefault="00EC3CBE" w14:paraId="4DB408DF" w14:textId="77777777">
      <w:pPr>
        <w:pStyle w:val="FootnoteText"/>
      </w:pPr>
      <w:r>
        <w:rPr>
          <w:rStyle w:val="FootnoteReference"/>
        </w:rPr>
        <w:footnoteRef/>
      </w:r>
      <w:r>
        <w:t xml:space="preserve"> </w:t>
      </w:r>
      <w:r w:rsidRPr="00E15AFA">
        <w:t>https://sport.vic.gov.au/resources/safe-and-inclusive-sport-preventing-gender-based-violence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20"/>
      <w:gridCol w:w="3420"/>
      <w:gridCol w:w="3420"/>
    </w:tblGrid>
    <w:tr w:rsidR="46BF8B12" w:rsidTr="46BF8B12" w14:paraId="0956A709" w14:textId="77777777">
      <w:trPr>
        <w:trHeight w:val="300"/>
      </w:trPr>
      <w:tc>
        <w:tcPr>
          <w:tcW w:w="3420" w:type="dxa"/>
        </w:tcPr>
        <w:p w:rsidR="46BF8B12" w:rsidP="46BF8B12" w:rsidRDefault="46BF8B12" w14:paraId="2BB7B3DC" w14:textId="6DAD0896">
          <w:pPr>
            <w:pStyle w:val="Header"/>
            <w:ind w:left="-115"/>
          </w:pPr>
        </w:p>
      </w:tc>
      <w:tc>
        <w:tcPr>
          <w:tcW w:w="3420" w:type="dxa"/>
        </w:tcPr>
        <w:p w:rsidR="46BF8B12" w:rsidP="46BF8B12" w:rsidRDefault="46BF8B12" w14:paraId="1EA1DA0A" w14:textId="171878BF">
          <w:pPr>
            <w:pStyle w:val="Header"/>
            <w:jc w:val="center"/>
          </w:pPr>
        </w:p>
      </w:tc>
      <w:tc>
        <w:tcPr>
          <w:tcW w:w="3420" w:type="dxa"/>
        </w:tcPr>
        <w:p w:rsidR="46BF8B12" w:rsidP="46BF8B12" w:rsidRDefault="46BF8B12" w14:paraId="358FBAD3" w14:textId="24A4F8CE">
          <w:pPr>
            <w:pStyle w:val="Header"/>
            <w:ind w:right="-115"/>
            <w:jc w:val="right"/>
          </w:pPr>
        </w:p>
      </w:tc>
    </w:tr>
  </w:tbl>
  <w:p w:rsidR="00A84549" w:rsidRDefault="00A84549" w14:paraId="25752794" w14:textId="3A9FD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20"/>
      <w:gridCol w:w="3420"/>
      <w:gridCol w:w="3420"/>
    </w:tblGrid>
    <w:tr w:rsidR="46BF8B12" w:rsidTr="46BF8B12" w14:paraId="0B01FADC" w14:textId="77777777">
      <w:trPr>
        <w:trHeight w:val="300"/>
      </w:trPr>
      <w:tc>
        <w:tcPr>
          <w:tcW w:w="3420" w:type="dxa"/>
        </w:tcPr>
        <w:p w:rsidR="46BF8B12" w:rsidP="46BF8B12" w:rsidRDefault="46BF8B12" w14:paraId="092C7454" w14:textId="0DA3F7E5">
          <w:pPr>
            <w:pStyle w:val="Header"/>
            <w:ind w:left="-115"/>
          </w:pPr>
        </w:p>
      </w:tc>
      <w:tc>
        <w:tcPr>
          <w:tcW w:w="3420" w:type="dxa"/>
        </w:tcPr>
        <w:p w:rsidR="46BF8B12" w:rsidP="46BF8B12" w:rsidRDefault="46BF8B12" w14:paraId="28494FF5" w14:textId="4D147F96">
          <w:pPr>
            <w:pStyle w:val="Header"/>
            <w:jc w:val="center"/>
          </w:pPr>
        </w:p>
      </w:tc>
      <w:tc>
        <w:tcPr>
          <w:tcW w:w="3420" w:type="dxa"/>
        </w:tcPr>
        <w:p w:rsidR="46BF8B12" w:rsidP="46BF8B12" w:rsidRDefault="46BF8B12" w14:paraId="7642F8C1" w14:textId="4FCF7A6D">
          <w:pPr>
            <w:pStyle w:val="Header"/>
            <w:ind w:right="-115"/>
            <w:jc w:val="right"/>
          </w:pPr>
        </w:p>
      </w:tc>
    </w:tr>
  </w:tbl>
  <w:p w:rsidR="00A84549" w:rsidRDefault="00A84549" w14:paraId="5984A6CC" w14:textId="58018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20"/>
      <w:gridCol w:w="3420"/>
      <w:gridCol w:w="3420"/>
    </w:tblGrid>
    <w:tr w:rsidR="46BF8B12" w:rsidTr="46BF8B12" w14:paraId="43B74D9B" w14:textId="77777777">
      <w:trPr>
        <w:trHeight w:val="300"/>
      </w:trPr>
      <w:tc>
        <w:tcPr>
          <w:tcW w:w="3420" w:type="dxa"/>
        </w:tcPr>
        <w:p w:rsidR="46BF8B12" w:rsidP="46BF8B12" w:rsidRDefault="46BF8B12" w14:paraId="34B4F651" w14:textId="0053CF1E">
          <w:pPr>
            <w:pStyle w:val="Header"/>
            <w:ind w:left="-115"/>
          </w:pPr>
        </w:p>
      </w:tc>
      <w:tc>
        <w:tcPr>
          <w:tcW w:w="3420" w:type="dxa"/>
        </w:tcPr>
        <w:p w:rsidR="46BF8B12" w:rsidP="46BF8B12" w:rsidRDefault="46BF8B12" w14:paraId="3BADC4CF" w14:textId="52601AF1">
          <w:pPr>
            <w:pStyle w:val="Header"/>
            <w:jc w:val="center"/>
          </w:pPr>
        </w:p>
      </w:tc>
      <w:tc>
        <w:tcPr>
          <w:tcW w:w="3420" w:type="dxa"/>
        </w:tcPr>
        <w:p w:rsidR="46BF8B12" w:rsidP="46BF8B12" w:rsidRDefault="46BF8B12" w14:paraId="50F7F66E" w14:textId="4C75E3B5">
          <w:pPr>
            <w:pStyle w:val="Header"/>
            <w:ind w:right="-115"/>
            <w:jc w:val="right"/>
          </w:pPr>
        </w:p>
      </w:tc>
    </w:tr>
  </w:tbl>
  <w:p w:rsidR="00A84549" w:rsidRDefault="00A84549" w14:paraId="1FA89883" w14:textId="022AB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247"/>
    <w:multiLevelType w:val="hybridMultilevel"/>
    <w:tmpl w:val="697C129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5204B2C"/>
    <w:multiLevelType w:val="hybridMultilevel"/>
    <w:tmpl w:val="2BD294D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6923DA2"/>
    <w:multiLevelType w:val="multilevel"/>
    <w:tmpl w:val="81645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A0016B"/>
    <w:multiLevelType w:val="hybridMultilevel"/>
    <w:tmpl w:val="4E96430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4E84EB3"/>
    <w:multiLevelType w:val="multilevel"/>
    <w:tmpl w:val="C48A9B46"/>
    <w:lvl w:ilvl="0">
      <w:start w:val="1"/>
      <w:numFmt w:val="bullet"/>
      <w:lvlText w:val=""/>
      <w:lvlJc w:val="left"/>
      <w:pPr>
        <w:ind w:left="568" w:hanging="284"/>
      </w:pPr>
      <w:rPr>
        <w:rFonts w:hint="default" w:ascii="Symbol" w:hAnsi="Symbol"/>
      </w:rPr>
    </w:lvl>
    <w:lvl w:ilvl="1">
      <w:start w:val="1"/>
      <w:numFmt w:val="decimal"/>
      <w:lvlRestart w:val="0"/>
      <w:lvlText w:val="%2."/>
      <w:lvlJc w:val="left"/>
      <w:pPr>
        <w:ind w:left="851" w:hanging="283"/>
      </w:pPr>
      <w:rPr>
        <w:rFonts w:ascii="Arial" w:hAnsi="Arial" w:eastAsia="Times" w:cs="Times New Roman"/>
      </w:rPr>
    </w:lvl>
    <w:lvl w:ilvl="2">
      <w:start w:val="1"/>
      <w:numFmt w:val="decimal"/>
      <w:lvlRestart w:val="0"/>
      <w:lvlText w:val=""/>
      <w:lvlJc w:val="left"/>
      <w:pPr>
        <w:ind w:left="284" w:firstLine="0"/>
      </w:pPr>
    </w:lvl>
    <w:lvl w:ilvl="3">
      <w:start w:val="1"/>
      <w:numFmt w:val="decimal"/>
      <w:lvlRestart w:val="0"/>
      <w:lvlText w:val=""/>
      <w:lvlJc w:val="left"/>
      <w:pPr>
        <w:ind w:left="284" w:firstLine="0"/>
      </w:pPr>
    </w:lvl>
    <w:lvl w:ilvl="4">
      <w:start w:val="1"/>
      <w:numFmt w:val="decimal"/>
      <w:lvlRestart w:val="0"/>
      <w:lvlText w:val=""/>
      <w:lvlJc w:val="left"/>
      <w:pPr>
        <w:ind w:left="284" w:firstLine="0"/>
      </w:pPr>
    </w:lvl>
    <w:lvl w:ilvl="5">
      <w:start w:val="1"/>
      <w:numFmt w:val="decimal"/>
      <w:lvlRestart w:val="0"/>
      <w:lvlText w:val=""/>
      <w:lvlJc w:val="left"/>
      <w:pPr>
        <w:ind w:left="284" w:firstLine="0"/>
      </w:pPr>
    </w:lvl>
    <w:lvl w:ilvl="6">
      <w:start w:val="1"/>
      <w:numFmt w:val="decimal"/>
      <w:lvlRestart w:val="0"/>
      <w:lvlText w:val=""/>
      <w:lvlJc w:val="left"/>
      <w:pPr>
        <w:ind w:left="284" w:firstLine="0"/>
      </w:pPr>
    </w:lvl>
    <w:lvl w:ilvl="7">
      <w:start w:val="1"/>
      <w:numFmt w:val="decimal"/>
      <w:lvlRestart w:val="0"/>
      <w:lvlText w:val=""/>
      <w:lvlJc w:val="left"/>
      <w:pPr>
        <w:ind w:left="284" w:firstLine="0"/>
      </w:pPr>
    </w:lvl>
    <w:lvl w:ilvl="8">
      <w:start w:val="1"/>
      <w:numFmt w:val="decimal"/>
      <w:lvlRestart w:val="0"/>
      <w:lvlText w:val=""/>
      <w:lvlJc w:val="left"/>
      <w:pPr>
        <w:ind w:left="284" w:firstLine="0"/>
      </w:pPr>
    </w:lvl>
  </w:abstractNum>
  <w:abstractNum w:abstractNumId="5" w15:restartNumberingAfterBreak="0">
    <w:nsid w:val="1C2145D6"/>
    <w:multiLevelType w:val="hybridMultilevel"/>
    <w:tmpl w:val="CA9A0068"/>
    <w:lvl w:ilvl="0" w:tplc="635E6FB6">
      <w:start w:val="1"/>
      <w:numFmt w:val="decimal"/>
      <w:pStyle w:val="Numberdigi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5D40E5"/>
    <w:multiLevelType w:val="hybridMultilevel"/>
    <w:tmpl w:val="CB4A7F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D6A224E"/>
    <w:multiLevelType w:val="multilevel"/>
    <w:tmpl w:val="820473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E3757EA"/>
    <w:multiLevelType w:val="hybridMultilevel"/>
    <w:tmpl w:val="D76AB02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20BEBC8F"/>
    <w:multiLevelType w:val="hybridMultilevel"/>
    <w:tmpl w:val="FFFFFFFF"/>
    <w:lvl w:ilvl="0" w:tplc="50589C06">
      <w:numFmt w:val="bullet"/>
      <w:lvlText w:val="•"/>
      <w:lvlJc w:val="left"/>
      <w:pPr>
        <w:ind w:left="1440" w:hanging="720"/>
      </w:pPr>
      <w:rPr>
        <w:rFonts w:hint="default" w:ascii="Aptos" w:hAnsi="Aptos"/>
      </w:rPr>
    </w:lvl>
    <w:lvl w:ilvl="1" w:tplc="1B60704A">
      <w:start w:val="1"/>
      <w:numFmt w:val="bullet"/>
      <w:lvlText w:val="o"/>
      <w:lvlJc w:val="left"/>
      <w:pPr>
        <w:ind w:left="1440" w:hanging="360"/>
      </w:pPr>
      <w:rPr>
        <w:rFonts w:hint="default" w:ascii="Courier New" w:hAnsi="Courier New"/>
      </w:rPr>
    </w:lvl>
    <w:lvl w:ilvl="2" w:tplc="2C229E50">
      <w:start w:val="1"/>
      <w:numFmt w:val="bullet"/>
      <w:lvlText w:val=""/>
      <w:lvlJc w:val="left"/>
      <w:pPr>
        <w:ind w:left="2160" w:hanging="360"/>
      </w:pPr>
      <w:rPr>
        <w:rFonts w:hint="default" w:ascii="Wingdings" w:hAnsi="Wingdings"/>
      </w:rPr>
    </w:lvl>
    <w:lvl w:ilvl="3" w:tplc="E38AE99C">
      <w:start w:val="1"/>
      <w:numFmt w:val="bullet"/>
      <w:lvlText w:val=""/>
      <w:lvlJc w:val="left"/>
      <w:pPr>
        <w:ind w:left="2880" w:hanging="360"/>
      </w:pPr>
      <w:rPr>
        <w:rFonts w:hint="default" w:ascii="Symbol" w:hAnsi="Symbol"/>
      </w:rPr>
    </w:lvl>
    <w:lvl w:ilvl="4" w:tplc="A03CB8BE">
      <w:start w:val="1"/>
      <w:numFmt w:val="bullet"/>
      <w:lvlText w:val="o"/>
      <w:lvlJc w:val="left"/>
      <w:pPr>
        <w:ind w:left="3600" w:hanging="360"/>
      </w:pPr>
      <w:rPr>
        <w:rFonts w:hint="default" w:ascii="Courier New" w:hAnsi="Courier New"/>
      </w:rPr>
    </w:lvl>
    <w:lvl w:ilvl="5" w:tplc="C240C4CA">
      <w:start w:val="1"/>
      <w:numFmt w:val="bullet"/>
      <w:lvlText w:val=""/>
      <w:lvlJc w:val="left"/>
      <w:pPr>
        <w:ind w:left="4320" w:hanging="360"/>
      </w:pPr>
      <w:rPr>
        <w:rFonts w:hint="default" w:ascii="Wingdings" w:hAnsi="Wingdings"/>
      </w:rPr>
    </w:lvl>
    <w:lvl w:ilvl="6" w:tplc="28F6C59C">
      <w:start w:val="1"/>
      <w:numFmt w:val="bullet"/>
      <w:lvlText w:val=""/>
      <w:lvlJc w:val="left"/>
      <w:pPr>
        <w:ind w:left="5040" w:hanging="360"/>
      </w:pPr>
      <w:rPr>
        <w:rFonts w:hint="default" w:ascii="Symbol" w:hAnsi="Symbol"/>
      </w:rPr>
    </w:lvl>
    <w:lvl w:ilvl="7" w:tplc="777410BE">
      <w:start w:val="1"/>
      <w:numFmt w:val="bullet"/>
      <w:lvlText w:val="o"/>
      <w:lvlJc w:val="left"/>
      <w:pPr>
        <w:ind w:left="5760" w:hanging="360"/>
      </w:pPr>
      <w:rPr>
        <w:rFonts w:hint="default" w:ascii="Courier New" w:hAnsi="Courier New"/>
      </w:rPr>
    </w:lvl>
    <w:lvl w:ilvl="8" w:tplc="9FF6505E">
      <w:start w:val="1"/>
      <w:numFmt w:val="bullet"/>
      <w:lvlText w:val=""/>
      <w:lvlJc w:val="left"/>
      <w:pPr>
        <w:ind w:left="6480" w:hanging="360"/>
      </w:pPr>
      <w:rPr>
        <w:rFonts w:hint="default" w:ascii="Wingdings" w:hAnsi="Wingdings"/>
      </w:rPr>
    </w:lvl>
  </w:abstractNum>
  <w:abstractNum w:abstractNumId="10" w15:restartNumberingAfterBreak="0">
    <w:nsid w:val="21A61A5B"/>
    <w:multiLevelType w:val="hybridMultilevel"/>
    <w:tmpl w:val="D18C9D5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1B730F7"/>
    <w:multiLevelType w:val="multilevel"/>
    <w:tmpl w:val="8F70532A"/>
    <w:lvl w:ilvl="0">
      <w:start w:val="1"/>
      <w:numFmt w:val="bullet"/>
      <w:lvlText w:val=""/>
      <w:lvlJc w:val="left"/>
      <w:pPr>
        <w:tabs>
          <w:tab w:val="num" w:pos="0"/>
        </w:tabs>
        <w:ind w:left="0" w:hanging="360"/>
      </w:pPr>
      <w:rPr>
        <w:rFonts w:hint="default" w:ascii="Symbol" w:hAnsi="Symbol"/>
        <w:sz w:val="20"/>
      </w:rPr>
    </w:lvl>
    <w:lvl w:ilvl="1">
      <w:start w:val="1"/>
      <w:numFmt w:val="bullet"/>
      <w:lvlText w:val=""/>
      <w:lvlJc w:val="left"/>
      <w:pPr>
        <w:tabs>
          <w:tab w:val="num" w:pos="720"/>
        </w:tabs>
        <w:ind w:left="720" w:hanging="360"/>
      </w:pPr>
      <w:rPr>
        <w:rFonts w:hint="default" w:ascii="Symbol" w:hAnsi="Symbol"/>
        <w:sz w:val="20"/>
      </w:rPr>
    </w:lvl>
    <w:lvl w:ilvl="2">
      <w:start w:val="1"/>
      <w:numFmt w:val="bullet"/>
      <w:lvlText w:val=""/>
      <w:lvlJc w:val="left"/>
      <w:pPr>
        <w:tabs>
          <w:tab w:val="num" w:pos="1440"/>
        </w:tabs>
        <w:ind w:left="1440" w:hanging="360"/>
      </w:pPr>
      <w:rPr>
        <w:rFonts w:hint="default" w:ascii="Symbol" w:hAnsi="Symbol"/>
        <w:sz w:val="20"/>
      </w:rPr>
    </w:lvl>
    <w:lvl w:ilvl="3">
      <w:start w:val="1"/>
      <w:numFmt w:val="bullet"/>
      <w:lvlText w:val=""/>
      <w:lvlJc w:val="left"/>
      <w:pPr>
        <w:tabs>
          <w:tab w:val="num" w:pos="2160"/>
        </w:tabs>
        <w:ind w:left="2160" w:hanging="360"/>
      </w:pPr>
      <w:rPr>
        <w:rFonts w:hint="default" w:ascii="Symbol" w:hAnsi="Symbol"/>
        <w:sz w:val="20"/>
      </w:rPr>
    </w:lvl>
    <w:lvl w:ilvl="4">
      <w:start w:val="1"/>
      <w:numFmt w:val="bullet"/>
      <w:lvlText w:val=""/>
      <w:lvlJc w:val="left"/>
      <w:pPr>
        <w:tabs>
          <w:tab w:val="num" w:pos="2880"/>
        </w:tabs>
        <w:ind w:left="2880" w:hanging="360"/>
      </w:pPr>
      <w:rPr>
        <w:rFonts w:hint="default" w:ascii="Symbol" w:hAnsi="Symbol"/>
        <w:sz w:val="20"/>
      </w:rPr>
    </w:lvl>
    <w:lvl w:ilvl="5">
      <w:start w:val="1"/>
      <w:numFmt w:val="bullet"/>
      <w:lvlText w:val=""/>
      <w:lvlJc w:val="left"/>
      <w:pPr>
        <w:tabs>
          <w:tab w:val="num" w:pos="3600"/>
        </w:tabs>
        <w:ind w:left="3600" w:hanging="360"/>
      </w:pPr>
      <w:rPr>
        <w:rFonts w:hint="default" w:ascii="Symbol" w:hAnsi="Symbol"/>
        <w:sz w:val="20"/>
      </w:rPr>
    </w:lvl>
    <w:lvl w:ilvl="6">
      <w:start w:val="1"/>
      <w:numFmt w:val="bullet"/>
      <w:lvlText w:val=""/>
      <w:lvlJc w:val="left"/>
      <w:pPr>
        <w:tabs>
          <w:tab w:val="num" w:pos="4320"/>
        </w:tabs>
        <w:ind w:left="4320" w:hanging="360"/>
      </w:pPr>
      <w:rPr>
        <w:rFonts w:hint="default" w:ascii="Symbol" w:hAnsi="Symbol"/>
        <w:sz w:val="20"/>
      </w:rPr>
    </w:lvl>
    <w:lvl w:ilvl="7">
      <w:start w:val="1"/>
      <w:numFmt w:val="bullet"/>
      <w:lvlText w:val=""/>
      <w:lvlJc w:val="left"/>
      <w:pPr>
        <w:tabs>
          <w:tab w:val="num" w:pos="5040"/>
        </w:tabs>
        <w:ind w:left="5040" w:hanging="360"/>
      </w:pPr>
      <w:rPr>
        <w:rFonts w:hint="default" w:ascii="Symbol" w:hAnsi="Symbol"/>
        <w:sz w:val="20"/>
      </w:rPr>
    </w:lvl>
    <w:lvl w:ilvl="8">
      <w:start w:val="1"/>
      <w:numFmt w:val="bullet"/>
      <w:lvlText w:val=""/>
      <w:lvlJc w:val="left"/>
      <w:pPr>
        <w:tabs>
          <w:tab w:val="num" w:pos="5760"/>
        </w:tabs>
        <w:ind w:left="5760" w:hanging="360"/>
      </w:pPr>
      <w:rPr>
        <w:rFonts w:hint="default" w:ascii="Symbol" w:hAnsi="Symbol"/>
        <w:sz w:val="20"/>
      </w:rPr>
    </w:lvl>
  </w:abstractNum>
  <w:abstractNum w:abstractNumId="12" w15:restartNumberingAfterBreak="0">
    <w:nsid w:val="23B165D3"/>
    <w:multiLevelType w:val="hybridMultilevel"/>
    <w:tmpl w:val="3A240034"/>
    <w:styleLink w:val="ZZTablebullets"/>
    <w:lvl w:ilvl="0" w:tplc="0488325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620034"/>
    <w:multiLevelType w:val="hybridMultilevel"/>
    <w:tmpl w:val="E94A6E40"/>
    <w:lvl w:ilvl="0" w:tplc="0C090003">
      <w:start w:val="1"/>
      <w:numFmt w:val="bullet"/>
      <w:lvlText w:val="o"/>
      <w:lvlJc w:val="left"/>
      <w:pPr>
        <w:ind w:left="1353" w:hanging="360"/>
      </w:pPr>
      <w:rPr>
        <w:rFonts w:hint="default" w:ascii="Courier New" w:hAnsi="Courier New" w:cs="Courier New"/>
      </w:rPr>
    </w:lvl>
    <w:lvl w:ilvl="1" w:tplc="0C090003">
      <w:start w:val="1"/>
      <w:numFmt w:val="bullet"/>
      <w:lvlText w:val="o"/>
      <w:lvlJc w:val="left"/>
      <w:pPr>
        <w:ind w:left="1778" w:hanging="360"/>
      </w:pPr>
      <w:rPr>
        <w:rFonts w:hint="default" w:ascii="Courier New" w:hAnsi="Courier New" w:cs="Courier New"/>
      </w:rPr>
    </w:lvl>
    <w:lvl w:ilvl="2" w:tplc="0C090005" w:tentative="1">
      <w:start w:val="1"/>
      <w:numFmt w:val="bullet"/>
      <w:lvlText w:val=""/>
      <w:lvlJc w:val="left"/>
      <w:pPr>
        <w:ind w:left="2793" w:hanging="360"/>
      </w:pPr>
      <w:rPr>
        <w:rFonts w:hint="default" w:ascii="Wingdings" w:hAnsi="Wingdings"/>
      </w:rPr>
    </w:lvl>
    <w:lvl w:ilvl="3" w:tplc="0C090001" w:tentative="1">
      <w:start w:val="1"/>
      <w:numFmt w:val="bullet"/>
      <w:lvlText w:val=""/>
      <w:lvlJc w:val="left"/>
      <w:pPr>
        <w:ind w:left="3513" w:hanging="360"/>
      </w:pPr>
      <w:rPr>
        <w:rFonts w:hint="default" w:ascii="Symbol" w:hAnsi="Symbol"/>
      </w:rPr>
    </w:lvl>
    <w:lvl w:ilvl="4" w:tplc="0C090003" w:tentative="1">
      <w:start w:val="1"/>
      <w:numFmt w:val="bullet"/>
      <w:lvlText w:val="o"/>
      <w:lvlJc w:val="left"/>
      <w:pPr>
        <w:ind w:left="4233" w:hanging="360"/>
      </w:pPr>
      <w:rPr>
        <w:rFonts w:hint="default" w:ascii="Courier New" w:hAnsi="Courier New" w:cs="Courier New"/>
      </w:rPr>
    </w:lvl>
    <w:lvl w:ilvl="5" w:tplc="0C090005" w:tentative="1">
      <w:start w:val="1"/>
      <w:numFmt w:val="bullet"/>
      <w:lvlText w:val=""/>
      <w:lvlJc w:val="left"/>
      <w:pPr>
        <w:ind w:left="4953" w:hanging="360"/>
      </w:pPr>
      <w:rPr>
        <w:rFonts w:hint="default" w:ascii="Wingdings" w:hAnsi="Wingdings"/>
      </w:rPr>
    </w:lvl>
    <w:lvl w:ilvl="6" w:tplc="0C090001" w:tentative="1">
      <w:start w:val="1"/>
      <w:numFmt w:val="bullet"/>
      <w:lvlText w:val=""/>
      <w:lvlJc w:val="left"/>
      <w:pPr>
        <w:ind w:left="5673" w:hanging="360"/>
      </w:pPr>
      <w:rPr>
        <w:rFonts w:hint="default" w:ascii="Symbol" w:hAnsi="Symbol"/>
      </w:rPr>
    </w:lvl>
    <w:lvl w:ilvl="7" w:tplc="0C090003" w:tentative="1">
      <w:start w:val="1"/>
      <w:numFmt w:val="bullet"/>
      <w:lvlText w:val="o"/>
      <w:lvlJc w:val="left"/>
      <w:pPr>
        <w:ind w:left="6393" w:hanging="360"/>
      </w:pPr>
      <w:rPr>
        <w:rFonts w:hint="default" w:ascii="Courier New" w:hAnsi="Courier New" w:cs="Courier New"/>
      </w:rPr>
    </w:lvl>
    <w:lvl w:ilvl="8" w:tplc="0C090005" w:tentative="1">
      <w:start w:val="1"/>
      <w:numFmt w:val="bullet"/>
      <w:lvlText w:val=""/>
      <w:lvlJc w:val="left"/>
      <w:pPr>
        <w:ind w:left="7113" w:hanging="360"/>
      </w:pPr>
      <w:rPr>
        <w:rFonts w:hint="default" w:ascii="Wingdings" w:hAnsi="Wingdings"/>
      </w:rPr>
    </w:lvl>
  </w:abstractNum>
  <w:abstractNum w:abstractNumId="14" w15:restartNumberingAfterBreak="0">
    <w:nsid w:val="28CC59E3"/>
    <w:multiLevelType w:val="hybridMultilevel"/>
    <w:tmpl w:val="3E14CFD2"/>
    <w:lvl w:ilvl="0" w:tplc="12300422">
      <w:start w:val="1"/>
      <w:numFmt w:val="bullet"/>
      <w:pStyle w:val="Tablebullet1"/>
      <w:lvlText w:val=""/>
      <w:lvlJc w:val="left"/>
      <w:pPr>
        <w:ind w:left="720" w:hanging="360"/>
      </w:pPr>
      <w:rPr>
        <w:rFonts w:hint="default" w:ascii="Symbol" w:hAnsi="Symbol"/>
      </w:rPr>
    </w:lvl>
    <w:lvl w:ilvl="1" w:tplc="08090003">
      <w:start w:val="1"/>
      <w:numFmt w:val="bullet"/>
      <w:lvlText w:val="o"/>
      <w:lvlJc w:val="left"/>
      <w:pPr>
        <w:ind w:left="1211"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9432237"/>
    <w:multiLevelType w:val="hybridMultilevel"/>
    <w:tmpl w:val="1056288C"/>
    <w:styleLink w:val="ZZNumbersloweralpha"/>
    <w:lvl w:ilvl="0" w:tplc="ADC27778">
      <w:start w:val="1"/>
      <w:numFmt w:val="bullet"/>
      <w:lvlText w:val=""/>
      <w:lvlJc w:val="left"/>
      <w:pPr>
        <w:ind w:left="720" w:hanging="360"/>
      </w:pPr>
      <w:rPr>
        <w:rFonts w:hint="default" w:ascii="Symbol" w:hAnsi="Symbol"/>
      </w:rPr>
    </w:lvl>
    <w:lvl w:ilvl="1" w:tplc="BE1A865A" w:tentative="1">
      <w:start w:val="1"/>
      <w:numFmt w:val="bullet"/>
      <w:lvlText w:val="o"/>
      <w:lvlJc w:val="left"/>
      <w:pPr>
        <w:ind w:left="1440" w:hanging="360"/>
      </w:pPr>
      <w:rPr>
        <w:rFonts w:hint="default" w:ascii="Courier New" w:hAnsi="Courier New"/>
      </w:rPr>
    </w:lvl>
    <w:lvl w:ilvl="2" w:tplc="985688A4" w:tentative="1">
      <w:start w:val="1"/>
      <w:numFmt w:val="bullet"/>
      <w:lvlText w:val=""/>
      <w:lvlJc w:val="left"/>
      <w:pPr>
        <w:ind w:left="2160" w:hanging="360"/>
      </w:pPr>
      <w:rPr>
        <w:rFonts w:hint="default" w:ascii="Wingdings" w:hAnsi="Wingdings"/>
      </w:rPr>
    </w:lvl>
    <w:lvl w:ilvl="3" w:tplc="92F68D0E" w:tentative="1">
      <w:start w:val="1"/>
      <w:numFmt w:val="bullet"/>
      <w:lvlText w:val=""/>
      <w:lvlJc w:val="left"/>
      <w:pPr>
        <w:ind w:left="2880" w:hanging="360"/>
      </w:pPr>
      <w:rPr>
        <w:rFonts w:hint="default" w:ascii="Symbol" w:hAnsi="Symbol"/>
      </w:rPr>
    </w:lvl>
    <w:lvl w:ilvl="4" w:tplc="C268A89E" w:tentative="1">
      <w:start w:val="1"/>
      <w:numFmt w:val="bullet"/>
      <w:lvlText w:val="o"/>
      <w:lvlJc w:val="left"/>
      <w:pPr>
        <w:ind w:left="3600" w:hanging="360"/>
      </w:pPr>
      <w:rPr>
        <w:rFonts w:hint="default" w:ascii="Courier New" w:hAnsi="Courier New"/>
      </w:rPr>
    </w:lvl>
    <w:lvl w:ilvl="5" w:tplc="26EEC36E" w:tentative="1">
      <w:start w:val="1"/>
      <w:numFmt w:val="bullet"/>
      <w:lvlText w:val=""/>
      <w:lvlJc w:val="left"/>
      <w:pPr>
        <w:ind w:left="4320" w:hanging="360"/>
      </w:pPr>
      <w:rPr>
        <w:rFonts w:hint="default" w:ascii="Wingdings" w:hAnsi="Wingdings"/>
      </w:rPr>
    </w:lvl>
    <w:lvl w:ilvl="6" w:tplc="0F160F22" w:tentative="1">
      <w:start w:val="1"/>
      <w:numFmt w:val="bullet"/>
      <w:lvlText w:val=""/>
      <w:lvlJc w:val="left"/>
      <w:pPr>
        <w:ind w:left="5040" w:hanging="360"/>
      </w:pPr>
      <w:rPr>
        <w:rFonts w:hint="default" w:ascii="Symbol" w:hAnsi="Symbol"/>
      </w:rPr>
    </w:lvl>
    <w:lvl w:ilvl="7" w:tplc="EDBE3B20" w:tentative="1">
      <w:start w:val="1"/>
      <w:numFmt w:val="bullet"/>
      <w:lvlText w:val="o"/>
      <w:lvlJc w:val="left"/>
      <w:pPr>
        <w:ind w:left="5760" w:hanging="360"/>
      </w:pPr>
      <w:rPr>
        <w:rFonts w:hint="default" w:ascii="Courier New" w:hAnsi="Courier New"/>
      </w:rPr>
    </w:lvl>
    <w:lvl w:ilvl="8" w:tplc="C5C0FA18" w:tentative="1">
      <w:start w:val="1"/>
      <w:numFmt w:val="bullet"/>
      <w:lvlText w:val=""/>
      <w:lvlJc w:val="left"/>
      <w:pPr>
        <w:ind w:left="6480" w:hanging="360"/>
      </w:pPr>
      <w:rPr>
        <w:rFonts w:hint="default" w:ascii="Wingdings" w:hAnsi="Wingdings"/>
      </w:rPr>
    </w:lvl>
  </w:abstractNum>
  <w:abstractNum w:abstractNumId="16" w15:restartNumberingAfterBreak="0">
    <w:nsid w:val="29D64355"/>
    <w:multiLevelType w:val="multilevel"/>
    <w:tmpl w:val="CEF88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CD516BF"/>
    <w:multiLevelType w:val="hybridMultilevel"/>
    <w:tmpl w:val="AA7E59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156757B"/>
    <w:multiLevelType w:val="hybridMultilevel"/>
    <w:tmpl w:val="6028332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31776C23"/>
    <w:multiLevelType w:val="hybridMultilevel"/>
    <w:tmpl w:val="8DCEAB02"/>
    <w:lvl w:ilvl="0" w:tplc="0C090001">
      <w:start w:val="1"/>
      <w:numFmt w:val="bullet"/>
      <w:lvlText w:val=""/>
      <w:lvlJc w:val="left"/>
      <w:pPr>
        <w:ind w:left="770" w:hanging="360"/>
      </w:pPr>
      <w:rPr>
        <w:rFonts w:hint="default" w:ascii="Symbol" w:hAnsi="Symbol"/>
      </w:rPr>
    </w:lvl>
    <w:lvl w:ilvl="1" w:tplc="0C090003" w:tentative="1">
      <w:start w:val="1"/>
      <w:numFmt w:val="bullet"/>
      <w:lvlText w:val="o"/>
      <w:lvlJc w:val="left"/>
      <w:pPr>
        <w:ind w:left="1490" w:hanging="360"/>
      </w:pPr>
      <w:rPr>
        <w:rFonts w:hint="default" w:ascii="Courier New" w:hAnsi="Courier New" w:cs="Courier New"/>
      </w:rPr>
    </w:lvl>
    <w:lvl w:ilvl="2" w:tplc="0C090005" w:tentative="1">
      <w:start w:val="1"/>
      <w:numFmt w:val="bullet"/>
      <w:lvlText w:val=""/>
      <w:lvlJc w:val="left"/>
      <w:pPr>
        <w:ind w:left="2210" w:hanging="360"/>
      </w:pPr>
      <w:rPr>
        <w:rFonts w:hint="default" w:ascii="Wingdings" w:hAnsi="Wingdings"/>
      </w:rPr>
    </w:lvl>
    <w:lvl w:ilvl="3" w:tplc="0C090001" w:tentative="1">
      <w:start w:val="1"/>
      <w:numFmt w:val="bullet"/>
      <w:lvlText w:val=""/>
      <w:lvlJc w:val="left"/>
      <w:pPr>
        <w:ind w:left="2930" w:hanging="360"/>
      </w:pPr>
      <w:rPr>
        <w:rFonts w:hint="default" w:ascii="Symbol" w:hAnsi="Symbol"/>
      </w:rPr>
    </w:lvl>
    <w:lvl w:ilvl="4" w:tplc="0C090003" w:tentative="1">
      <w:start w:val="1"/>
      <w:numFmt w:val="bullet"/>
      <w:lvlText w:val="o"/>
      <w:lvlJc w:val="left"/>
      <w:pPr>
        <w:ind w:left="3650" w:hanging="360"/>
      </w:pPr>
      <w:rPr>
        <w:rFonts w:hint="default" w:ascii="Courier New" w:hAnsi="Courier New" w:cs="Courier New"/>
      </w:rPr>
    </w:lvl>
    <w:lvl w:ilvl="5" w:tplc="0C090005" w:tentative="1">
      <w:start w:val="1"/>
      <w:numFmt w:val="bullet"/>
      <w:lvlText w:val=""/>
      <w:lvlJc w:val="left"/>
      <w:pPr>
        <w:ind w:left="4370" w:hanging="360"/>
      </w:pPr>
      <w:rPr>
        <w:rFonts w:hint="default" w:ascii="Wingdings" w:hAnsi="Wingdings"/>
      </w:rPr>
    </w:lvl>
    <w:lvl w:ilvl="6" w:tplc="0C090001" w:tentative="1">
      <w:start w:val="1"/>
      <w:numFmt w:val="bullet"/>
      <w:lvlText w:val=""/>
      <w:lvlJc w:val="left"/>
      <w:pPr>
        <w:ind w:left="5090" w:hanging="360"/>
      </w:pPr>
      <w:rPr>
        <w:rFonts w:hint="default" w:ascii="Symbol" w:hAnsi="Symbol"/>
      </w:rPr>
    </w:lvl>
    <w:lvl w:ilvl="7" w:tplc="0C090003" w:tentative="1">
      <w:start w:val="1"/>
      <w:numFmt w:val="bullet"/>
      <w:lvlText w:val="o"/>
      <w:lvlJc w:val="left"/>
      <w:pPr>
        <w:ind w:left="5810" w:hanging="360"/>
      </w:pPr>
      <w:rPr>
        <w:rFonts w:hint="default" w:ascii="Courier New" w:hAnsi="Courier New" w:cs="Courier New"/>
      </w:rPr>
    </w:lvl>
    <w:lvl w:ilvl="8" w:tplc="0C090005" w:tentative="1">
      <w:start w:val="1"/>
      <w:numFmt w:val="bullet"/>
      <w:lvlText w:val=""/>
      <w:lvlJc w:val="left"/>
      <w:pPr>
        <w:ind w:left="6530" w:hanging="360"/>
      </w:pPr>
      <w:rPr>
        <w:rFonts w:hint="default" w:ascii="Wingdings" w:hAnsi="Wingdings"/>
      </w:rPr>
    </w:lvl>
  </w:abstractNum>
  <w:abstractNum w:abstractNumId="20" w15:restartNumberingAfterBreak="0">
    <w:nsid w:val="333F23F6"/>
    <w:multiLevelType w:val="hybridMultilevel"/>
    <w:tmpl w:val="3394350A"/>
    <w:lvl w:ilvl="0" w:tplc="0C090003">
      <w:start w:val="1"/>
      <w:numFmt w:val="bullet"/>
      <w:lvlText w:val="o"/>
      <w:lvlJc w:val="left"/>
      <w:pPr>
        <w:ind w:left="717" w:hanging="360"/>
      </w:pPr>
      <w:rPr>
        <w:rFonts w:hint="default" w:ascii="Courier New" w:hAnsi="Courier New" w:cs="Courier New"/>
      </w:rPr>
    </w:lvl>
    <w:lvl w:ilvl="1" w:tplc="FFFFFFFF">
      <w:start w:val="1"/>
      <w:numFmt w:val="bullet"/>
      <w:lvlText w:val="o"/>
      <w:lvlJc w:val="left"/>
      <w:pPr>
        <w:ind w:left="1211" w:hanging="360"/>
      </w:pPr>
      <w:rPr>
        <w:rFonts w:hint="default" w:ascii="Courier New" w:hAnsi="Courier New" w:cs="Courier New"/>
      </w:rPr>
    </w:lvl>
    <w:lvl w:ilvl="2" w:tplc="FFFFFFFF">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21" w15:restartNumberingAfterBreak="0">
    <w:nsid w:val="345E4778"/>
    <w:multiLevelType w:val="hybridMultilevel"/>
    <w:tmpl w:val="01FA562A"/>
    <w:lvl w:ilvl="0" w:tplc="0C090001">
      <w:start w:val="1"/>
      <w:numFmt w:val="bullet"/>
      <w:lvlText w:val=""/>
      <w:lvlJc w:val="left"/>
      <w:pPr>
        <w:ind w:left="770" w:hanging="360"/>
      </w:pPr>
      <w:rPr>
        <w:rFonts w:hint="default" w:ascii="Symbol" w:hAnsi="Symbol"/>
      </w:rPr>
    </w:lvl>
    <w:lvl w:ilvl="1" w:tplc="0C090003" w:tentative="1">
      <w:start w:val="1"/>
      <w:numFmt w:val="bullet"/>
      <w:lvlText w:val="o"/>
      <w:lvlJc w:val="left"/>
      <w:pPr>
        <w:ind w:left="1490" w:hanging="360"/>
      </w:pPr>
      <w:rPr>
        <w:rFonts w:hint="default" w:ascii="Courier New" w:hAnsi="Courier New" w:cs="Courier New"/>
      </w:rPr>
    </w:lvl>
    <w:lvl w:ilvl="2" w:tplc="0C090005" w:tentative="1">
      <w:start w:val="1"/>
      <w:numFmt w:val="bullet"/>
      <w:lvlText w:val=""/>
      <w:lvlJc w:val="left"/>
      <w:pPr>
        <w:ind w:left="2210" w:hanging="360"/>
      </w:pPr>
      <w:rPr>
        <w:rFonts w:hint="default" w:ascii="Wingdings" w:hAnsi="Wingdings"/>
      </w:rPr>
    </w:lvl>
    <w:lvl w:ilvl="3" w:tplc="0C090001" w:tentative="1">
      <w:start w:val="1"/>
      <w:numFmt w:val="bullet"/>
      <w:lvlText w:val=""/>
      <w:lvlJc w:val="left"/>
      <w:pPr>
        <w:ind w:left="2930" w:hanging="360"/>
      </w:pPr>
      <w:rPr>
        <w:rFonts w:hint="default" w:ascii="Symbol" w:hAnsi="Symbol"/>
      </w:rPr>
    </w:lvl>
    <w:lvl w:ilvl="4" w:tplc="0C090003" w:tentative="1">
      <w:start w:val="1"/>
      <w:numFmt w:val="bullet"/>
      <w:lvlText w:val="o"/>
      <w:lvlJc w:val="left"/>
      <w:pPr>
        <w:ind w:left="3650" w:hanging="360"/>
      </w:pPr>
      <w:rPr>
        <w:rFonts w:hint="default" w:ascii="Courier New" w:hAnsi="Courier New" w:cs="Courier New"/>
      </w:rPr>
    </w:lvl>
    <w:lvl w:ilvl="5" w:tplc="0C090005" w:tentative="1">
      <w:start w:val="1"/>
      <w:numFmt w:val="bullet"/>
      <w:lvlText w:val=""/>
      <w:lvlJc w:val="left"/>
      <w:pPr>
        <w:ind w:left="4370" w:hanging="360"/>
      </w:pPr>
      <w:rPr>
        <w:rFonts w:hint="default" w:ascii="Wingdings" w:hAnsi="Wingdings"/>
      </w:rPr>
    </w:lvl>
    <w:lvl w:ilvl="6" w:tplc="0C090001" w:tentative="1">
      <w:start w:val="1"/>
      <w:numFmt w:val="bullet"/>
      <w:lvlText w:val=""/>
      <w:lvlJc w:val="left"/>
      <w:pPr>
        <w:ind w:left="5090" w:hanging="360"/>
      </w:pPr>
      <w:rPr>
        <w:rFonts w:hint="default" w:ascii="Symbol" w:hAnsi="Symbol"/>
      </w:rPr>
    </w:lvl>
    <w:lvl w:ilvl="7" w:tplc="0C090003" w:tentative="1">
      <w:start w:val="1"/>
      <w:numFmt w:val="bullet"/>
      <w:lvlText w:val="o"/>
      <w:lvlJc w:val="left"/>
      <w:pPr>
        <w:ind w:left="5810" w:hanging="360"/>
      </w:pPr>
      <w:rPr>
        <w:rFonts w:hint="default" w:ascii="Courier New" w:hAnsi="Courier New" w:cs="Courier New"/>
      </w:rPr>
    </w:lvl>
    <w:lvl w:ilvl="8" w:tplc="0C090005" w:tentative="1">
      <w:start w:val="1"/>
      <w:numFmt w:val="bullet"/>
      <w:lvlText w:val=""/>
      <w:lvlJc w:val="left"/>
      <w:pPr>
        <w:ind w:left="6530" w:hanging="360"/>
      </w:pPr>
      <w:rPr>
        <w:rFonts w:hint="default" w:ascii="Wingdings" w:hAnsi="Wingdings"/>
      </w:rPr>
    </w:lvl>
  </w:abstractNum>
  <w:abstractNum w:abstractNumId="22" w15:restartNumberingAfterBreak="0">
    <w:nsid w:val="3A9A633F"/>
    <w:multiLevelType w:val="multilevel"/>
    <w:tmpl w:val="A134BB4A"/>
    <w:lvl w:ilvl="0">
      <w:start w:val="1"/>
      <w:numFmt w:val="bullet"/>
      <w:lvlText w:val="•"/>
      <w:lvlJc w:val="left"/>
      <w:pPr>
        <w:ind w:left="284" w:hanging="284"/>
      </w:pPr>
      <w:rPr>
        <w:rFonts w:hint="default" w:ascii="Calibri" w:hAnsi="Calibri"/>
      </w:rPr>
    </w:lvl>
    <w:lvl w:ilvl="1">
      <w:start w:val="1"/>
      <w:numFmt w:val="bullet"/>
      <w:lvlText w:val="o"/>
      <w:lvlJc w:val="left"/>
      <w:pPr>
        <w:ind w:left="1778" w:hanging="360"/>
      </w:pPr>
      <w:rPr>
        <w:rFonts w:hint="default" w:ascii="Courier New" w:hAnsi="Courier New" w:cs="Courier New"/>
      </w:r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23" w15:restartNumberingAfterBreak="0">
    <w:nsid w:val="42E2172F"/>
    <w:multiLevelType w:val="hybridMultilevel"/>
    <w:tmpl w:val="31F27AB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211"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44646366"/>
    <w:multiLevelType w:val="hybridMultilevel"/>
    <w:tmpl w:val="53729E2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45FA55E4"/>
    <w:multiLevelType w:val="hybridMultilevel"/>
    <w:tmpl w:val="D7C2D798"/>
    <w:styleLink w:val="ZZNumberslowerroman"/>
    <w:lvl w:ilvl="0" w:tplc="EF1A38DC">
      <w:start w:val="1"/>
      <w:numFmt w:val="bullet"/>
      <w:lvlText w:val=""/>
      <w:lvlJc w:val="left"/>
      <w:pPr>
        <w:ind w:left="1004" w:hanging="360"/>
      </w:pPr>
      <w:rPr>
        <w:rFonts w:hint="default" w:ascii="Symbol" w:hAnsi="Symbol"/>
      </w:rPr>
    </w:lvl>
    <w:lvl w:ilvl="1" w:tplc="CA82924A" w:tentative="1">
      <w:start w:val="1"/>
      <w:numFmt w:val="bullet"/>
      <w:lvlText w:val="o"/>
      <w:lvlJc w:val="left"/>
      <w:pPr>
        <w:ind w:left="1724" w:hanging="360"/>
      </w:pPr>
      <w:rPr>
        <w:rFonts w:hint="default" w:ascii="Courier New" w:hAnsi="Courier New"/>
      </w:rPr>
    </w:lvl>
    <w:lvl w:ilvl="2" w:tplc="C4D24B44" w:tentative="1">
      <w:start w:val="1"/>
      <w:numFmt w:val="bullet"/>
      <w:lvlText w:val=""/>
      <w:lvlJc w:val="left"/>
      <w:pPr>
        <w:ind w:left="2444" w:hanging="360"/>
      </w:pPr>
      <w:rPr>
        <w:rFonts w:hint="default" w:ascii="Wingdings" w:hAnsi="Wingdings"/>
      </w:rPr>
    </w:lvl>
    <w:lvl w:ilvl="3" w:tplc="F1666E0E" w:tentative="1">
      <w:start w:val="1"/>
      <w:numFmt w:val="bullet"/>
      <w:lvlText w:val=""/>
      <w:lvlJc w:val="left"/>
      <w:pPr>
        <w:ind w:left="3164" w:hanging="360"/>
      </w:pPr>
      <w:rPr>
        <w:rFonts w:hint="default" w:ascii="Symbol" w:hAnsi="Symbol"/>
      </w:rPr>
    </w:lvl>
    <w:lvl w:ilvl="4" w:tplc="8C844836" w:tentative="1">
      <w:start w:val="1"/>
      <w:numFmt w:val="bullet"/>
      <w:lvlText w:val="o"/>
      <w:lvlJc w:val="left"/>
      <w:pPr>
        <w:ind w:left="3884" w:hanging="360"/>
      </w:pPr>
      <w:rPr>
        <w:rFonts w:hint="default" w:ascii="Courier New" w:hAnsi="Courier New"/>
      </w:rPr>
    </w:lvl>
    <w:lvl w:ilvl="5" w:tplc="B2E6BD80" w:tentative="1">
      <w:start w:val="1"/>
      <w:numFmt w:val="bullet"/>
      <w:lvlText w:val=""/>
      <w:lvlJc w:val="left"/>
      <w:pPr>
        <w:ind w:left="4604" w:hanging="360"/>
      </w:pPr>
      <w:rPr>
        <w:rFonts w:hint="default" w:ascii="Wingdings" w:hAnsi="Wingdings"/>
      </w:rPr>
    </w:lvl>
    <w:lvl w:ilvl="6" w:tplc="4B2AE8DC" w:tentative="1">
      <w:start w:val="1"/>
      <w:numFmt w:val="bullet"/>
      <w:lvlText w:val=""/>
      <w:lvlJc w:val="left"/>
      <w:pPr>
        <w:ind w:left="5324" w:hanging="360"/>
      </w:pPr>
      <w:rPr>
        <w:rFonts w:hint="default" w:ascii="Symbol" w:hAnsi="Symbol"/>
      </w:rPr>
    </w:lvl>
    <w:lvl w:ilvl="7" w:tplc="DE3EB34A" w:tentative="1">
      <w:start w:val="1"/>
      <w:numFmt w:val="bullet"/>
      <w:lvlText w:val="o"/>
      <w:lvlJc w:val="left"/>
      <w:pPr>
        <w:ind w:left="6044" w:hanging="360"/>
      </w:pPr>
      <w:rPr>
        <w:rFonts w:hint="default" w:ascii="Courier New" w:hAnsi="Courier New"/>
      </w:rPr>
    </w:lvl>
    <w:lvl w:ilvl="8" w:tplc="9AA8B34E" w:tentative="1">
      <w:start w:val="1"/>
      <w:numFmt w:val="bullet"/>
      <w:lvlText w:val=""/>
      <w:lvlJc w:val="left"/>
      <w:pPr>
        <w:ind w:left="6764" w:hanging="360"/>
      </w:pPr>
      <w:rPr>
        <w:rFonts w:hint="default" w:ascii="Wingdings" w:hAnsi="Wingdings"/>
      </w:rPr>
    </w:lvl>
  </w:abstractNum>
  <w:abstractNum w:abstractNumId="26" w15:restartNumberingAfterBreak="0">
    <w:nsid w:val="4AEB59DE"/>
    <w:multiLevelType w:val="hybridMultilevel"/>
    <w:tmpl w:val="01D8FEB4"/>
    <w:lvl w:ilvl="0" w:tplc="1F463B5E">
      <w:start w:val="1"/>
      <w:numFmt w:val="bullet"/>
      <w:pStyle w:val="Tablebullet2"/>
      <w:lvlText w:val="-"/>
      <w:lvlJc w:val="left"/>
      <w:pPr>
        <w:ind w:left="717" w:hanging="360"/>
      </w:pPr>
      <w:rPr>
        <w:rFonts w:hint="default" w:ascii="Symbol" w:hAnsi="Symbol"/>
      </w:rPr>
    </w:lvl>
    <w:lvl w:ilvl="1" w:tplc="08090003">
      <w:start w:val="1"/>
      <w:numFmt w:val="bullet"/>
      <w:lvlText w:val="o"/>
      <w:lvlJc w:val="left"/>
      <w:pPr>
        <w:ind w:left="1211" w:hanging="360"/>
      </w:pPr>
      <w:rPr>
        <w:rFonts w:hint="default" w:ascii="Courier New" w:hAnsi="Courier New" w:cs="Courier New"/>
      </w:rPr>
    </w:lvl>
    <w:lvl w:ilvl="2" w:tplc="08090005">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7" w15:restartNumberingAfterBreak="0">
    <w:nsid w:val="4B106A28"/>
    <w:multiLevelType w:val="hybridMultilevel"/>
    <w:tmpl w:val="8F5091D6"/>
    <w:lvl w:ilvl="0" w:tplc="08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4FEE205B"/>
    <w:multiLevelType w:val="multilevel"/>
    <w:tmpl w:val="1C16D8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40927D6"/>
    <w:multiLevelType w:val="multilevel"/>
    <w:tmpl w:val="CC02FC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4BA1E5A"/>
    <w:multiLevelType w:val="multilevel"/>
    <w:tmpl w:val="FCF04228"/>
    <w:lvl w:ilvl="0">
      <w:start w:val="1"/>
      <w:numFmt w:val="bullet"/>
      <w:pStyle w:val="Bullet1"/>
      <w:lvlText w:val="•"/>
      <w:lvlJc w:val="left"/>
      <w:pPr>
        <w:ind w:left="1988" w:hanging="284"/>
      </w:pPr>
      <w:rPr>
        <w:rFonts w:hint="default" w:ascii="Calibri" w:hAnsi="Calibri"/>
      </w:rPr>
    </w:lvl>
    <w:lvl w:ilvl="1">
      <w:start w:val="1"/>
      <w:numFmt w:val="decimal"/>
      <w:lvlRestart w:val="0"/>
      <w:pStyle w:val="Bullet2"/>
      <w:lvlText w:val="%2."/>
      <w:lvlJc w:val="left"/>
      <w:pPr>
        <w:ind w:left="2271" w:hanging="283"/>
      </w:pPr>
      <w:rPr>
        <w:rFonts w:ascii="Arial" w:hAnsi="Arial" w:eastAsia="Times" w:cs="Times New Roman"/>
      </w:rPr>
    </w:lvl>
    <w:lvl w:ilvl="2">
      <w:start w:val="1"/>
      <w:numFmt w:val="decimal"/>
      <w:lvlRestart w:val="0"/>
      <w:lvlText w:val=""/>
      <w:lvlJc w:val="left"/>
      <w:pPr>
        <w:ind w:left="1704" w:firstLine="0"/>
      </w:pPr>
    </w:lvl>
    <w:lvl w:ilvl="3">
      <w:start w:val="1"/>
      <w:numFmt w:val="decimal"/>
      <w:lvlRestart w:val="0"/>
      <w:lvlText w:val=""/>
      <w:lvlJc w:val="left"/>
      <w:pPr>
        <w:ind w:left="1704" w:firstLine="0"/>
      </w:pPr>
    </w:lvl>
    <w:lvl w:ilvl="4">
      <w:start w:val="1"/>
      <w:numFmt w:val="decimal"/>
      <w:lvlRestart w:val="0"/>
      <w:lvlText w:val=""/>
      <w:lvlJc w:val="left"/>
      <w:pPr>
        <w:ind w:left="1704" w:firstLine="0"/>
      </w:pPr>
    </w:lvl>
    <w:lvl w:ilvl="5">
      <w:start w:val="1"/>
      <w:numFmt w:val="decimal"/>
      <w:lvlRestart w:val="0"/>
      <w:lvlText w:val=""/>
      <w:lvlJc w:val="left"/>
      <w:pPr>
        <w:ind w:left="1704" w:firstLine="0"/>
      </w:pPr>
    </w:lvl>
    <w:lvl w:ilvl="6">
      <w:start w:val="1"/>
      <w:numFmt w:val="decimal"/>
      <w:lvlRestart w:val="0"/>
      <w:lvlText w:val=""/>
      <w:lvlJc w:val="left"/>
      <w:pPr>
        <w:ind w:left="1704" w:firstLine="0"/>
      </w:pPr>
    </w:lvl>
    <w:lvl w:ilvl="7">
      <w:start w:val="1"/>
      <w:numFmt w:val="decimal"/>
      <w:lvlRestart w:val="0"/>
      <w:lvlText w:val=""/>
      <w:lvlJc w:val="left"/>
      <w:pPr>
        <w:ind w:left="1704" w:firstLine="0"/>
      </w:pPr>
    </w:lvl>
    <w:lvl w:ilvl="8">
      <w:start w:val="1"/>
      <w:numFmt w:val="decimal"/>
      <w:lvlRestart w:val="0"/>
      <w:lvlText w:val=""/>
      <w:lvlJc w:val="left"/>
      <w:pPr>
        <w:ind w:left="1704" w:firstLine="0"/>
      </w:pPr>
    </w:lvl>
  </w:abstractNum>
  <w:abstractNum w:abstractNumId="31" w15:restartNumberingAfterBreak="0">
    <w:nsid w:val="58A32CA5"/>
    <w:multiLevelType w:val="hybridMultilevel"/>
    <w:tmpl w:val="091AAE0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59C52C82"/>
    <w:multiLevelType w:val="hybridMultilevel"/>
    <w:tmpl w:val="734C92FA"/>
    <w:lvl w:ilvl="0" w:tplc="08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5E6F23F5"/>
    <w:multiLevelType w:val="hybridMultilevel"/>
    <w:tmpl w:val="4EA6B8C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623E381D"/>
    <w:multiLevelType w:val="hybridMultilevel"/>
    <w:tmpl w:val="BBE274C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635051D1"/>
    <w:multiLevelType w:val="hybridMultilevel"/>
    <w:tmpl w:val="FF88CF7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64CD52DB"/>
    <w:multiLevelType w:val="hybridMultilevel"/>
    <w:tmpl w:val="D272F4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67EF0264"/>
    <w:multiLevelType w:val="hybridMultilevel"/>
    <w:tmpl w:val="A7B65A2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69396C58"/>
    <w:multiLevelType w:val="hybridMultilevel"/>
    <w:tmpl w:val="5686AF1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6B672E4C"/>
    <w:multiLevelType w:val="hybridMultilevel"/>
    <w:tmpl w:val="C54EEA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0" w15:restartNumberingAfterBreak="0">
    <w:nsid w:val="6CBD6E75"/>
    <w:multiLevelType w:val="multilevel"/>
    <w:tmpl w:val="A48E8B8E"/>
    <w:lvl w:ilvl="0">
      <w:start w:val="1"/>
      <w:numFmt w:val="bullet"/>
      <w:lvlText w:val=""/>
      <w:lvlJc w:val="left"/>
      <w:pPr>
        <w:ind w:left="709" w:hanging="284"/>
      </w:pPr>
      <w:rPr>
        <w:rFonts w:hint="default" w:ascii="Symbol" w:hAnsi="Symbol"/>
      </w:rPr>
    </w:lvl>
    <w:lvl w:ilvl="1">
      <w:start w:val="1"/>
      <w:numFmt w:val="decimal"/>
      <w:lvlRestart w:val="0"/>
      <w:lvlText w:val="%2."/>
      <w:lvlJc w:val="left"/>
      <w:pPr>
        <w:ind w:left="992" w:hanging="283"/>
      </w:pPr>
      <w:rPr>
        <w:rFonts w:ascii="Arial" w:hAnsi="Arial" w:eastAsia="Times" w:cs="Times New Roman"/>
      </w:rPr>
    </w:lvl>
    <w:lvl w:ilvl="2">
      <w:start w:val="1"/>
      <w:numFmt w:val="decimal"/>
      <w:lvlRestart w:val="0"/>
      <w:lvlText w:val=""/>
      <w:lvlJc w:val="left"/>
      <w:pPr>
        <w:ind w:left="425" w:firstLine="0"/>
      </w:pPr>
    </w:lvl>
    <w:lvl w:ilvl="3">
      <w:start w:val="1"/>
      <w:numFmt w:val="decimal"/>
      <w:lvlRestart w:val="0"/>
      <w:lvlText w:val=""/>
      <w:lvlJc w:val="left"/>
      <w:pPr>
        <w:ind w:left="425" w:firstLine="0"/>
      </w:pPr>
    </w:lvl>
    <w:lvl w:ilvl="4">
      <w:start w:val="1"/>
      <w:numFmt w:val="decimal"/>
      <w:lvlRestart w:val="0"/>
      <w:lvlText w:val=""/>
      <w:lvlJc w:val="left"/>
      <w:pPr>
        <w:ind w:left="425" w:firstLine="0"/>
      </w:pPr>
    </w:lvl>
    <w:lvl w:ilvl="5">
      <w:start w:val="1"/>
      <w:numFmt w:val="decimal"/>
      <w:lvlRestart w:val="0"/>
      <w:lvlText w:val=""/>
      <w:lvlJc w:val="left"/>
      <w:pPr>
        <w:ind w:left="425" w:firstLine="0"/>
      </w:pPr>
    </w:lvl>
    <w:lvl w:ilvl="6">
      <w:start w:val="1"/>
      <w:numFmt w:val="decimal"/>
      <w:lvlRestart w:val="0"/>
      <w:lvlText w:val=""/>
      <w:lvlJc w:val="left"/>
      <w:pPr>
        <w:ind w:left="425" w:firstLine="0"/>
      </w:pPr>
    </w:lvl>
    <w:lvl w:ilvl="7">
      <w:start w:val="1"/>
      <w:numFmt w:val="decimal"/>
      <w:lvlRestart w:val="0"/>
      <w:lvlText w:val=""/>
      <w:lvlJc w:val="left"/>
      <w:pPr>
        <w:ind w:left="425" w:firstLine="0"/>
      </w:pPr>
    </w:lvl>
    <w:lvl w:ilvl="8">
      <w:start w:val="1"/>
      <w:numFmt w:val="decimal"/>
      <w:lvlRestart w:val="0"/>
      <w:lvlText w:val=""/>
      <w:lvlJc w:val="left"/>
      <w:pPr>
        <w:ind w:left="425" w:firstLine="0"/>
      </w:pPr>
    </w:lvl>
  </w:abstractNum>
  <w:abstractNum w:abstractNumId="41" w15:restartNumberingAfterBreak="0">
    <w:nsid w:val="6DF76649"/>
    <w:multiLevelType w:val="hybridMultilevel"/>
    <w:tmpl w:val="BCD497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2" w15:restartNumberingAfterBreak="0">
    <w:nsid w:val="6E655C74"/>
    <w:multiLevelType w:val="hybridMultilevel"/>
    <w:tmpl w:val="35F20B9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352"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70472F86"/>
    <w:multiLevelType w:val="hybridMultilevel"/>
    <w:tmpl w:val="ABE63D46"/>
    <w:lvl w:ilvl="0" w:tplc="0C090001">
      <w:start w:val="1"/>
      <w:numFmt w:val="bullet"/>
      <w:lvlText w:val=""/>
      <w:lvlJc w:val="left"/>
      <w:pPr>
        <w:ind w:left="770" w:hanging="360"/>
      </w:pPr>
      <w:rPr>
        <w:rFonts w:hint="default" w:ascii="Symbol" w:hAnsi="Symbol"/>
      </w:rPr>
    </w:lvl>
    <w:lvl w:ilvl="1" w:tplc="0C090003" w:tentative="1">
      <w:start w:val="1"/>
      <w:numFmt w:val="bullet"/>
      <w:lvlText w:val="o"/>
      <w:lvlJc w:val="left"/>
      <w:pPr>
        <w:ind w:left="1490" w:hanging="360"/>
      </w:pPr>
      <w:rPr>
        <w:rFonts w:hint="default" w:ascii="Courier New" w:hAnsi="Courier New" w:cs="Courier New"/>
      </w:rPr>
    </w:lvl>
    <w:lvl w:ilvl="2" w:tplc="0C090005" w:tentative="1">
      <w:start w:val="1"/>
      <w:numFmt w:val="bullet"/>
      <w:lvlText w:val=""/>
      <w:lvlJc w:val="left"/>
      <w:pPr>
        <w:ind w:left="2210" w:hanging="360"/>
      </w:pPr>
      <w:rPr>
        <w:rFonts w:hint="default" w:ascii="Wingdings" w:hAnsi="Wingdings"/>
      </w:rPr>
    </w:lvl>
    <w:lvl w:ilvl="3" w:tplc="0C090001" w:tentative="1">
      <w:start w:val="1"/>
      <w:numFmt w:val="bullet"/>
      <w:lvlText w:val=""/>
      <w:lvlJc w:val="left"/>
      <w:pPr>
        <w:ind w:left="2930" w:hanging="360"/>
      </w:pPr>
      <w:rPr>
        <w:rFonts w:hint="default" w:ascii="Symbol" w:hAnsi="Symbol"/>
      </w:rPr>
    </w:lvl>
    <w:lvl w:ilvl="4" w:tplc="0C090003" w:tentative="1">
      <w:start w:val="1"/>
      <w:numFmt w:val="bullet"/>
      <w:lvlText w:val="o"/>
      <w:lvlJc w:val="left"/>
      <w:pPr>
        <w:ind w:left="3650" w:hanging="360"/>
      </w:pPr>
      <w:rPr>
        <w:rFonts w:hint="default" w:ascii="Courier New" w:hAnsi="Courier New" w:cs="Courier New"/>
      </w:rPr>
    </w:lvl>
    <w:lvl w:ilvl="5" w:tplc="0C090005" w:tentative="1">
      <w:start w:val="1"/>
      <w:numFmt w:val="bullet"/>
      <w:lvlText w:val=""/>
      <w:lvlJc w:val="left"/>
      <w:pPr>
        <w:ind w:left="4370" w:hanging="360"/>
      </w:pPr>
      <w:rPr>
        <w:rFonts w:hint="default" w:ascii="Wingdings" w:hAnsi="Wingdings"/>
      </w:rPr>
    </w:lvl>
    <w:lvl w:ilvl="6" w:tplc="0C090001" w:tentative="1">
      <w:start w:val="1"/>
      <w:numFmt w:val="bullet"/>
      <w:lvlText w:val=""/>
      <w:lvlJc w:val="left"/>
      <w:pPr>
        <w:ind w:left="5090" w:hanging="360"/>
      </w:pPr>
      <w:rPr>
        <w:rFonts w:hint="default" w:ascii="Symbol" w:hAnsi="Symbol"/>
      </w:rPr>
    </w:lvl>
    <w:lvl w:ilvl="7" w:tplc="0C090003" w:tentative="1">
      <w:start w:val="1"/>
      <w:numFmt w:val="bullet"/>
      <w:lvlText w:val="o"/>
      <w:lvlJc w:val="left"/>
      <w:pPr>
        <w:ind w:left="5810" w:hanging="360"/>
      </w:pPr>
      <w:rPr>
        <w:rFonts w:hint="default" w:ascii="Courier New" w:hAnsi="Courier New" w:cs="Courier New"/>
      </w:rPr>
    </w:lvl>
    <w:lvl w:ilvl="8" w:tplc="0C090005" w:tentative="1">
      <w:start w:val="1"/>
      <w:numFmt w:val="bullet"/>
      <w:lvlText w:val=""/>
      <w:lvlJc w:val="left"/>
      <w:pPr>
        <w:ind w:left="6530" w:hanging="360"/>
      </w:pPr>
      <w:rPr>
        <w:rFonts w:hint="default" w:ascii="Wingdings" w:hAnsi="Wingdings"/>
      </w:rPr>
    </w:lvl>
  </w:abstractNum>
  <w:abstractNum w:abstractNumId="44" w15:restartNumberingAfterBreak="0">
    <w:nsid w:val="71952476"/>
    <w:multiLevelType w:val="hybridMultilevel"/>
    <w:tmpl w:val="082E4A50"/>
    <w:lvl w:ilvl="0" w:tplc="08090003">
      <w:start w:val="1"/>
      <w:numFmt w:val="bullet"/>
      <w:lvlText w:val="o"/>
      <w:lvlJc w:val="left"/>
      <w:pPr>
        <w:ind w:left="720" w:hanging="360"/>
      </w:pPr>
      <w:rPr>
        <w:rFonts w:hint="default" w:ascii="Courier New" w:hAnsi="Courier New" w:cs="Courier New"/>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5" w15:restartNumberingAfterBreak="0">
    <w:nsid w:val="73D806F3"/>
    <w:multiLevelType w:val="hybridMultilevel"/>
    <w:tmpl w:val="A7E484C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778"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6" w15:restartNumberingAfterBreak="0">
    <w:nsid w:val="755C18E0"/>
    <w:multiLevelType w:val="hybridMultilevel"/>
    <w:tmpl w:val="C73A8358"/>
    <w:lvl w:ilvl="0" w:tplc="0C090003">
      <w:start w:val="1"/>
      <w:numFmt w:val="bullet"/>
      <w:lvlText w:val="o"/>
      <w:lvlJc w:val="left"/>
      <w:pPr>
        <w:ind w:left="1080" w:hanging="360"/>
      </w:pPr>
      <w:rPr>
        <w:rFonts w:hint="default" w:ascii="Courier New" w:hAnsi="Courier New" w:cs="Courier New"/>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7" w15:restartNumberingAfterBreak="0">
    <w:nsid w:val="769F144A"/>
    <w:multiLevelType w:val="hybridMultilevel"/>
    <w:tmpl w:val="0DE0A3CC"/>
    <w:lvl w:ilvl="0" w:tplc="0C090001">
      <w:start w:val="1"/>
      <w:numFmt w:val="bullet"/>
      <w:lvlText w:val=""/>
      <w:lvlJc w:val="left"/>
      <w:pPr>
        <w:ind w:left="770" w:hanging="360"/>
      </w:pPr>
      <w:rPr>
        <w:rFonts w:hint="default" w:ascii="Symbol" w:hAnsi="Symbol"/>
      </w:rPr>
    </w:lvl>
    <w:lvl w:ilvl="1" w:tplc="0C090003" w:tentative="1">
      <w:start w:val="1"/>
      <w:numFmt w:val="bullet"/>
      <w:lvlText w:val="o"/>
      <w:lvlJc w:val="left"/>
      <w:pPr>
        <w:ind w:left="1490" w:hanging="360"/>
      </w:pPr>
      <w:rPr>
        <w:rFonts w:hint="default" w:ascii="Courier New" w:hAnsi="Courier New" w:cs="Courier New"/>
      </w:rPr>
    </w:lvl>
    <w:lvl w:ilvl="2" w:tplc="0C090005" w:tentative="1">
      <w:start w:val="1"/>
      <w:numFmt w:val="bullet"/>
      <w:lvlText w:val=""/>
      <w:lvlJc w:val="left"/>
      <w:pPr>
        <w:ind w:left="2210" w:hanging="360"/>
      </w:pPr>
      <w:rPr>
        <w:rFonts w:hint="default" w:ascii="Wingdings" w:hAnsi="Wingdings"/>
      </w:rPr>
    </w:lvl>
    <w:lvl w:ilvl="3" w:tplc="0C090001" w:tentative="1">
      <w:start w:val="1"/>
      <w:numFmt w:val="bullet"/>
      <w:lvlText w:val=""/>
      <w:lvlJc w:val="left"/>
      <w:pPr>
        <w:ind w:left="2930" w:hanging="360"/>
      </w:pPr>
      <w:rPr>
        <w:rFonts w:hint="default" w:ascii="Symbol" w:hAnsi="Symbol"/>
      </w:rPr>
    </w:lvl>
    <w:lvl w:ilvl="4" w:tplc="0C090003" w:tentative="1">
      <w:start w:val="1"/>
      <w:numFmt w:val="bullet"/>
      <w:lvlText w:val="o"/>
      <w:lvlJc w:val="left"/>
      <w:pPr>
        <w:ind w:left="3650" w:hanging="360"/>
      </w:pPr>
      <w:rPr>
        <w:rFonts w:hint="default" w:ascii="Courier New" w:hAnsi="Courier New" w:cs="Courier New"/>
      </w:rPr>
    </w:lvl>
    <w:lvl w:ilvl="5" w:tplc="0C090005" w:tentative="1">
      <w:start w:val="1"/>
      <w:numFmt w:val="bullet"/>
      <w:lvlText w:val=""/>
      <w:lvlJc w:val="left"/>
      <w:pPr>
        <w:ind w:left="4370" w:hanging="360"/>
      </w:pPr>
      <w:rPr>
        <w:rFonts w:hint="default" w:ascii="Wingdings" w:hAnsi="Wingdings"/>
      </w:rPr>
    </w:lvl>
    <w:lvl w:ilvl="6" w:tplc="0C090001" w:tentative="1">
      <w:start w:val="1"/>
      <w:numFmt w:val="bullet"/>
      <w:lvlText w:val=""/>
      <w:lvlJc w:val="left"/>
      <w:pPr>
        <w:ind w:left="5090" w:hanging="360"/>
      </w:pPr>
      <w:rPr>
        <w:rFonts w:hint="default" w:ascii="Symbol" w:hAnsi="Symbol"/>
      </w:rPr>
    </w:lvl>
    <w:lvl w:ilvl="7" w:tplc="0C090003" w:tentative="1">
      <w:start w:val="1"/>
      <w:numFmt w:val="bullet"/>
      <w:lvlText w:val="o"/>
      <w:lvlJc w:val="left"/>
      <w:pPr>
        <w:ind w:left="5810" w:hanging="360"/>
      </w:pPr>
      <w:rPr>
        <w:rFonts w:hint="default" w:ascii="Courier New" w:hAnsi="Courier New" w:cs="Courier New"/>
      </w:rPr>
    </w:lvl>
    <w:lvl w:ilvl="8" w:tplc="0C090005" w:tentative="1">
      <w:start w:val="1"/>
      <w:numFmt w:val="bullet"/>
      <w:lvlText w:val=""/>
      <w:lvlJc w:val="left"/>
      <w:pPr>
        <w:ind w:left="6530" w:hanging="360"/>
      </w:pPr>
      <w:rPr>
        <w:rFonts w:hint="default" w:ascii="Wingdings" w:hAnsi="Wingdings"/>
      </w:rPr>
    </w:lvl>
  </w:abstractNum>
  <w:abstractNum w:abstractNumId="48" w15:restartNumberingAfterBreak="0">
    <w:nsid w:val="778F00B1"/>
    <w:multiLevelType w:val="hybridMultilevel"/>
    <w:tmpl w:val="7E586DC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260989327">
    <w:abstractNumId w:val="12"/>
  </w:num>
  <w:num w:numId="2" w16cid:durableId="1706833598">
    <w:abstractNumId w:val="30"/>
  </w:num>
  <w:num w:numId="3" w16cid:durableId="1781102747">
    <w:abstractNumId w:val="17"/>
  </w:num>
  <w:num w:numId="4" w16cid:durableId="301884375">
    <w:abstractNumId w:val="3"/>
  </w:num>
  <w:num w:numId="5" w16cid:durableId="398479217">
    <w:abstractNumId w:val="33"/>
  </w:num>
  <w:num w:numId="6" w16cid:durableId="1553224442">
    <w:abstractNumId w:val="48"/>
  </w:num>
  <w:num w:numId="7" w16cid:durableId="2114982421">
    <w:abstractNumId w:val="35"/>
  </w:num>
  <w:num w:numId="8" w16cid:durableId="1372850278">
    <w:abstractNumId w:val="34"/>
  </w:num>
  <w:num w:numId="9" w16cid:durableId="779959575">
    <w:abstractNumId w:val="31"/>
  </w:num>
  <w:num w:numId="10" w16cid:durableId="787552944">
    <w:abstractNumId w:val="9"/>
  </w:num>
  <w:num w:numId="11" w16cid:durableId="1918394154">
    <w:abstractNumId w:val="14"/>
  </w:num>
  <w:num w:numId="12" w16cid:durableId="525481836">
    <w:abstractNumId w:val="38"/>
  </w:num>
  <w:num w:numId="13" w16cid:durableId="2077194977">
    <w:abstractNumId w:val="39"/>
  </w:num>
  <w:num w:numId="14" w16cid:durableId="1825003363">
    <w:abstractNumId w:val="26"/>
  </w:num>
  <w:num w:numId="15" w16cid:durableId="461776722">
    <w:abstractNumId w:val="8"/>
  </w:num>
  <w:num w:numId="16" w16cid:durableId="30034368">
    <w:abstractNumId w:val="6"/>
  </w:num>
  <w:num w:numId="17" w16cid:durableId="1834636500">
    <w:abstractNumId w:val="10"/>
  </w:num>
  <w:num w:numId="18" w16cid:durableId="608663205">
    <w:abstractNumId w:val="41"/>
  </w:num>
  <w:num w:numId="19" w16cid:durableId="862743453">
    <w:abstractNumId w:val="24"/>
  </w:num>
  <w:num w:numId="20" w16cid:durableId="412699392">
    <w:abstractNumId w:val="1"/>
  </w:num>
  <w:num w:numId="21" w16cid:durableId="1317077543">
    <w:abstractNumId w:val="23"/>
  </w:num>
  <w:num w:numId="22" w16cid:durableId="1059741452">
    <w:abstractNumId w:val="15"/>
  </w:num>
  <w:num w:numId="23" w16cid:durableId="1940135357">
    <w:abstractNumId w:val="11"/>
  </w:num>
  <w:num w:numId="24" w16cid:durableId="2050034304">
    <w:abstractNumId w:val="4"/>
  </w:num>
  <w:num w:numId="25" w16cid:durableId="1279875559">
    <w:abstractNumId w:val="21"/>
  </w:num>
  <w:num w:numId="26" w16cid:durableId="1903559400">
    <w:abstractNumId w:val="18"/>
  </w:num>
  <w:num w:numId="27" w16cid:durableId="2119325050">
    <w:abstractNumId w:val="47"/>
  </w:num>
  <w:num w:numId="28" w16cid:durableId="159741375">
    <w:abstractNumId w:val="42"/>
  </w:num>
  <w:num w:numId="29" w16cid:durableId="1598100163">
    <w:abstractNumId w:val="45"/>
  </w:num>
  <w:num w:numId="30" w16cid:durableId="1878614978">
    <w:abstractNumId w:val="46"/>
  </w:num>
  <w:num w:numId="31" w16cid:durableId="243691561">
    <w:abstractNumId w:val="13"/>
  </w:num>
  <w:num w:numId="32" w16cid:durableId="1831747966">
    <w:abstractNumId w:val="19"/>
  </w:num>
  <w:num w:numId="33" w16cid:durableId="555747630">
    <w:abstractNumId w:val="22"/>
  </w:num>
  <w:num w:numId="34" w16cid:durableId="343947007">
    <w:abstractNumId w:val="0"/>
  </w:num>
  <w:num w:numId="35" w16cid:durableId="520321397">
    <w:abstractNumId w:val="32"/>
  </w:num>
  <w:num w:numId="36" w16cid:durableId="2041589617">
    <w:abstractNumId w:val="27"/>
  </w:num>
  <w:num w:numId="37" w16cid:durableId="1672558351">
    <w:abstractNumId w:val="44"/>
  </w:num>
  <w:num w:numId="38" w16cid:durableId="1583177811">
    <w:abstractNumId w:val="20"/>
  </w:num>
  <w:num w:numId="39" w16cid:durableId="1483884491">
    <w:abstractNumId w:val="37"/>
  </w:num>
  <w:num w:numId="40" w16cid:durableId="2137602397">
    <w:abstractNumId w:val="36"/>
  </w:num>
  <w:num w:numId="41" w16cid:durableId="457531088">
    <w:abstractNumId w:val="5"/>
  </w:num>
  <w:num w:numId="42" w16cid:durableId="285550766">
    <w:abstractNumId w:val="5"/>
    <w:lvlOverride w:ilvl="0">
      <w:startOverride w:val="1"/>
    </w:lvlOverride>
  </w:num>
  <w:num w:numId="43" w16cid:durableId="1282685733">
    <w:abstractNumId w:val="25"/>
  </w:num>
  <w:num w:numId="44" w16cid:durableId="1344549046">
    <w:abstractNumId w:val="43"/>
  </w:num>
  <w:num w:numId="45" w16cid:durableId="1340693068">
    <w:abstractNumId w:val="40"/>
  </w:num>
  <w:num w:numId="46" w16cid:durableId="1538548365">
    <w:abstractNumId w:val="7"/>
  </w:num>
  <w:num w:numId="47" w16cid:durableId="751586934">
    <w:abstractNumId w:val="2"/>
  </w:num>
  <w:num w:numId="48" w16cid:durableId="1112287126">
    <w:abstractNumId w:val="29"/>
  </w:num>
  <w:num w:numId="49" w16cid:durableId="1526820074">
    <w:abstractNumId w:val="28"/>
  </w:num>
  <w:num w:numId="50" w16cid:durableId="180319244">
    <w:abstractNumId w:val="16"/>
  </w:num>
  <w:num w:numId="51" w16cid:durableId="660932898">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3D"/>
    <w:rsid w:val="00003337"/>
    <w:rsid w:val="000072F2"/>
    <w:rsid w:val="000075B3"/>
    <w:rsid w:val="00010385"/>
    <w:rsid w:val="00012FA0"/>
    <w:rsid w:val="00013A86"/>
    <w:rsid w:val="000205DD"/>
    <w:rsid w:val="00026020"/>
    <w:rsid w:val="0003180E"/>
    <w:rsid w:val="0003326E"/>
    <w:rsid w:val="00034FEC"/>
    <w:rsid w:val="000356A8"/>
    <w:rsid w:val="0003756B"/>
    <w:rsid w:val="00043564"/>
    <w:rsid w:val="000473C2"/>
    <w:rsid w:val="00053B40"/>
    <w:rsid w:val="00053D67"/>
    <w:rsid w:val="00056363"/>
    <w:rsid w:val="00056C52"/>
    <w:rsid w:val="0006296B"/>
    <w:rsid w:val="00063E4B"/>
    <w:rsid w:val="00074871"/>
    <w:rsid w:val="00076256"/>
    <w:rsid w:val="00076E46"/>
    <w:rsid w:val="0008035D"/>
    <w:rsid w:val="00080838"/>
    <w:rsid w:val="00091993"/>
    <w:rsid w:val="00094CC2"/>
    <w:rsid w:val="000966DA"/>
    <w:rsid w:val="000A0BA4"/>
    <w:rsid w:val="000A2C89"/>
    <w:rsid w:val="000A4961"/>
    <w:rsid w:val="000A4DB0"/>
    <w:rsid w:val="000A5AFF"/>
    <w:rsid w:val="000B47C1"/>
    <w:rsid w:val="000D1252"/>
    <w:rsid w:val="000D272D"/>
    <w:rsid w:val="000D2A51"/>
    <w:rsid w:val="000D7696"/>
    <w:rsid w:val="000E17D0"/>
    <w:rsid w:val="000E3850"/>
    <w:rsid w:val="000E5998"/>
    <w:rsid w:val="000F2F5D"/>
    <w:rsid w:val="000F3665"/>
    <w:rsid w:val="000F3667"/>
    <w:rsid w:val="000F4BE9"/>
    <w:rsid w:val="000F71F3"/>
    <w:rsid w:val="001070A3"/>
    <w:rsid w:val="00111399"/>
    <w:rsid w:val="0011185A"/>
    <w:rsid w:val="00112AFD"/>
    <w:rsid w:val="00115F0E"/>
    <w:rsid w:val="00116CDD"/>
    <w:rsid w:val="00120E76"/>
    <w:rsid w:val="00123D7A"/>
    <w:rsid w:val="001250CB"/>
    <w:rsid w:val="0012516F"/>
    <w:rsid w:val="0013191D"/>
    <w:rsid w:val="00132BC1"/>
    <w:rsid w:val="00134D71"/>
    <w:rsid w:val="001358A5"/>
    <w:rsid w:val="00135B88"/>
    <w:rsid w:val="00137D80"/>
    <w:rsid w:val="00141D0A"/>
    <w:rsid w:val="0014611B"/>
    <w:rsid w:val="0014682D"/>
    <w:rsid w:val="00147E41"/>
    <w:rsid w:val="001501A6"/>
    <w:rsid w:val="00151B7D"/>
    <w:rsid w:val="00155115"/>
    <w:rsid w:val="00157A80"/>
    <w:rsid w:val="00164B9B"/>
    <w:rsid w:val="001654F2"/>
    <w:rsid w:val="00166680"/>
    <w:rsid w:val="0017049A"/>
    <w:rsid w:val="001711AC"/>
    <w:rsid w:val="001765F8"/>
    <w:rsid w:val="00180C01"/>
    <w:rsid w:val="00180E91"/>
    <w:rsid w:val="001834AF"/>
    <w:rsid w:val="001911FA"/>
    <w:rsid w:val="00193FB2"/>
    <w:rsid w:val="001957A1"/>
    <w:rsid w:val="001A2818"/>
    <w:rsid w:val="001A371C"/>
    <w:rsid w:val="001A409B"/>
    <w:rsid w:val="001A5F08"/>
    <w:rsid w:val="001B2903"/>
    <w:rsid w:val="001B2B8E"/>
    <w:rsid w:val="001B47DD"/>
    <w:rsid w:val="001B5BDD"/>
    <w:rsid w:val="001B6672"/>
    <w:rsid w:val="001C0F1E"/>
    <w:rsid w:val="001C14F4"/>
    <w:rsid w:val="001C3FC6"/>
    <w:rsid w:val="001D1FA9"/>
    <w:rsid w:val="001D5ACB"/>
    <w:rsid w:val="001D730A"/>
    <w:rsid w:val="001E0E68"/>
    <w:rsid w:val="001E4905"/>
    <w:rsid w:val="001E56EB"/>
    <w:rsid w:val="001E761A"/>
    <w:rsid w:val="001F0DE2"/>
    <w:rsid w:val="001F2A94"/>
    <w:rsid w:val="001F4B97"/>
    <w:rsid w:val="001F505B"/>
    <w:rsid w:val="00200F17"/>
    <w:rsid w:val="00203AD4"/>
    <w:rsid w:val="00207778"/>
    <w:rsid w:val="00210786"/>
    <w:rsid w:val="00210D2A"/>
    <w:rsid w:val="00213A7E"/>
    <w:rsid w:val="00215B32"/>
    <w:rsid w:val="00217FB8"/>
    <w:rsid w:val="0022020B"/>
    <w:rsid w:val="00220783"/>
    <w:rsid w:val="002233C5"/>
    <w:rsid w:val="00232655"/>
    <w:rsid w:val="00232996"/>
    <w:rsid w:val="00233ABF"/>
    <w:rsid w:val="002349D7"/>
    <w:rsid w:val="00236097"/>
    <w:rsid w:val="002401CB"/>
    <w:rsid w:val="00242B5C"/>
    <w:rsid w:val="00245A36"/>
    <w:rsid w:val="002547DD"/>
    <w:rsid w:val="00256F72"/>
    <w:rsid w:val="0026211F"/>
    <w:rsid w:val="002629E4"/>
    <w:rsid w:val="002648BB"/>
    <w:rsid w:val="00266C00"/>
    <w:rsid w:val="00267F39"/>
    <w:rsid w:val="0027557B"/>
    <w:rsid w:val="002804B5"/>
    <w:rsid w:val="002814F7"/>
    <w:rsid w:val="0028653C"/>
    <w:rsid w:val="00287344"/>
    <w:rsid w:val="0029107A"/>
    <w:rsid w:val="002959F8"/>
    <w:rsid w:val="002A1921"/>
    <w:rsid w:val="002A1F0A"/>
    <w:rsid w:val="002A314C"/>
    <w:rsid w:val="002A4399"/>
    <w:rsid w:val="002B626F"/>
    <w:rsid w:val="002B7883"/>
    <w:rsid w:val="002C1A7A"/>
    <w:rsid w:val="002C3B61"/>
    <w:rsid w:val="002C7F41"/>
    <w:rsid w:val="002D4F83"/>
    <w:rsid w:val="002E09ED"/>
    <w:rsid w:val="002E1E6F"/>
    <w:rsid w:val="002E1EBB"/>
    <w:rsid w:val="002E2E66"/>
    <w:rsid w:val="002E306C"/>
    <w:rsid w:val="002F0FCF"/>
    <w:rsid w:val="002F1A9D"/>
    <w:rsid w:val="002F4AEC"/>
    <w:rsid w:val="002F6380"/>
    <w:rsid w:val="003009D2"/>
    <w:rsid w:val="00304B67"/>
    <w:rsid w:val="003061A6"/>
    <w:rsid w:val="003062B3"/>
    <w:rsid w:val="00313B6B"/>
    <w:rsid w:val="00315ACC"/>
    <w:rsid w:val="00320855"/>
    <w:rsid w:val="0032198A"/>
    <w:rsid w:val="00322E4C"/>
    <w:rsid w:val="00326A1B"/>
    <w:rsid w:val="003443BE"/>
    <w:rsid w:val="00353AB0"/>
    <w:rsid w:val="0037184D"/>
    <w:rsid w:val="0037530B"/>
    <w:rsid w:val="0037663F"/>
    <w:rsid w:val="003774E7"/>
    <w:rsid w:val="0038102A"/>
    <w:rsid w:val="00382806"/>
    <w:rsid w:val="00383916"/>
    <w:rsid w:val="00385B19"/>
    <w:rsid w:val="00386BAE"/>
    <w:rsid w:val="00391146"/>
    <w:rsid w:val="0039122A"/>
    <w:rsid w:val="00395A02"/>
    <w:rsid w:val="003A0DFB"/>
    <w:rsid w:val="003A3BB7"/>
    <w:rsid w:val="003A3C41"/>
    <w:rsid w:val="003A6424"/>
    <w:rsid w:val="003A6D8D"/>
    <w:rsid w:val="003B0152"/>
    <w:rsid w:val="003B0EBE"/>
    <w:rsid w:val="003B4C64"/>
    <w:rsid w:val="003C02DB"/>
    <w:rsid w:val="003C33C5"/>
    <w:rsid w:val="003C7753"/>
    <w:rsid w:val="003D3093"/>
    <w:rsid w:val="003D7599"/>
    <w:rsid w:val="003E1A07"/>
    <w:rsid w:val="003E48D4"/>
    <w:rsid w:val="003E6176"/>
    <w:rsid w:val="003F38AD"/>
    <w:rsid w:val="003F7E73"/>
    <w:rsid w:val="0040412A"/>
    <w:rsid w:val="004060DE"/>
    <w:rsid w:val="00406B28"/>
    <w:rsid w:val="00410413"/>
    <w:rsid w:val="0041387B"/>
    <w:rsid w:val="00415BAC"/>
    <w:rsid w:val="00420CC7"/>
    <w:rsid w:val="00421AC6"/>
    <w:rsid w:val="00431CB6"/>
    <w:rsid w:val="00432693"/>
    <w:rsid w:val="004349F8"/>
    <w:rsid w:val="004362BD"/>
    <w:rsid w:val="004379B3"/>
    <w:rsid w:val="00443008"/>
    <w:rsid w:val="004443AB"/>
    <w:rsid w:val="0044700D"/>
    <w:rsid w:val="00447F8F"/>
    <w:rsid w:val="0045341F"/>
    <w:rsid w:val="00454BB6"/>
    <w:rsid w:val="0045500B"/>
    <w:rsid w:val="00455060"/>
    <w:rsid w:val="004576DC"/>
    <w:rsid w:val="00457A11"/>
    <w:rsid w:val="0046553F"/>
    <w:rsid w:val="00465658"/>
    <w:rsid w:val="00471A27"/>
    <w:rsid w:val="004736F1"/>
    <w:rsid w:val="0047404F"/>
    <w:rsid w:val="00483E2F"/>
    <w:rsid w:val="00487464"/>
    <w:rsid w:val="00490857"/>
    <w:rsid w:val="004908C6"/>
    <w:rsid w:val="004919A2"/>
    <w:rsid w:val="00494224"/>
    <w:rsid w:val="004951D8"/>
    <w:rsid w:val="00495E31"/>
    <w:rsid w:val="004A1E42"/>
    <w:rsid w:val="004A22A5"/>
    <w:rsid w:val="004A27C5"/>
    <w:rsid w:val="004A7B0E"/>
    <w:rsid w:val="004B0F05"/>
    <w:rsid w:val="004B1F13"/>
    <w:rsid w:val="004B39C7"/>
    <w:rsid w:val="004B415C"/>
    <w:rsid w:val="004B6DD2"/>
    <w:rsid w:val="004B72B4"/>
    <w:rsid w:val="004B79EA"/>
    <w:rsid w:val="004C157D"/>
    <w:rsid w:val="004D44C9"/>
    <w:rsid w:val="004D606D"/>
    <w:rsid w:val="004E0854"/>
    <w:rsid w:val="004E1D06"/>
    <w:rsid w:val="004E3BB3"/>
    <w:rsid w:val="004E5E55"/>
    <w:rsid w:val="004E65BA"/>
    <w:rsid w:val="004E6E32"/>
    <w:rsid w:val="004F1490"/>
    <w:rsid w:val="00505CAA"/>
    <w:rsid w:val="0051053B"/>
    <w:rsid w:val="005116BE"/>
    <w:rsid w:val="005145DD"/>
    <w:rsid w:val="00520BAD"/>
    <w:rsid w:val="00525DA8"/>
    <w:rsid w:val="005311B7"/>
    <w:rsid w:val="00535CB4"/>
    <w:rsid w:val="00535F3D"/>
    <w:rsid w:val="00537E69"/>
    <w:rsid w:val="005522C1"/>
    <w:rsid w:val="00555B16"/>
    <w:rsid w:val="00556372"/>
    <w:rsid w:val="00564DE6"/>
    <w:rsid w:val="005714BF"/>
    <w:rsid w:val="00572AC0"/>
    <w:rsid w:val="00573297"/>
    <w:rsid w:val="0057470E"/>
    <w:rsid w:val="00575FE5"/>
    <w:rsid w:val="005766E7"/>
    <w:rsid w:val="00583294"/>
    <w:rsid w:val="00584AF4"/>
    <w:rsid w:val="00584D4C"/>
    <w:rsid w:val="00587B6B"/>
    <w:rsid w:val="00590642"/>
    <w:rsid w:val="00594F4F"/>
    <w:rsid w:val="00595B27"/>
    <w:rsid w:val="00597215"/>
    <w:rsid w:val="005A1C16"/>
    <w:rsid w:val="005A2BC2"/>
    <w:rsid w:val="005A3B23"/>
    <w:rsid w:val="005B5EC0"/>
    <w:rsid w:val="005B6401"/>
    <w:rsid w:val="005B6406"/>
    <w:rsid w:val="005B78CF"/>
    <w:rsid w:val="005C22D7"/>
    <w:rsid w:val="005C2472"/>
    <w:rsid w:val="005D39D2"/>
    <w:rsid w:val="005D6A94"/>
    <w:rsid w:val="005E397C"/>
    <w:rsid w:val="005E45FB"/>
    <w:rsid w:val="005E4795"/>
    <w:rsid w:val="005F024C"/>
    <w:rsid w:val="005F141D"/>
    <w:rsid w:val="005F3F66"/>
    <w:rsid w:val="005F4539"/>
    <w:rsid w:val="005F59A5"/>
    <w:rsid w:val="006007B8"/>
    <w:rsid w:val="006039E3"/>
    <w:rsid w:val="00604432"/>
    <w:rsid w:val="00604EB2"/>
    <w:rsid w:val="00613AC6"/>
    <w:rsid w:val="00613BFF"/>
    <w:rsid w:val="006142D2"/>
    <w:rsid w:val="006143C4"/>
    <w:rsid w:val="0062409A"/>
    <w:rsid w:val="00625561"/>
    <w:rsid w:val="0062674F"/>
    <w:rsid w:val="00635117"/>
    <w:rsid w:val="0063605D"/>
    <w:rsid w:val="006378B4"/>
    <w:rsid w:val="00643DFA"/>
    <w:rsid w:val="00646501"/>
    <w:rsid w:val="00650384"/>
    <w:rsid w:val="006509A2"/>
    <w:rsid w:val="00651817"/>
    <w:rsid w:val="0065360D"/>
    <w:rsid w:val="00654100"/>
    <w:rsid w:val="00661B0C"/>
    <w:rsid w:val="00664C56"/>
    <w:rsid w:val="006711AA"/>
    <w:rsid w:val="00671A02"/>
    <w:rsid w:val="00675B51"/>
    <w:rsid w:val="006775FA"/>
    <w:rsid w:val="0068035B"/>
    <w:rsid w:val="006841E2"/>
    <w:rsid w:val="00690151"/>
    <w:rsid w:val="006B3AB2"/>
    <w:rsid w:val="006B710A"/>
    <w:rsid w:val="006C424A"/>
    <w:rsid w:val="006D0F9F"/>
    <w:rsid w:val="006D175D"/>
    <w:rsid w:val="006D5D7F"/>
    <w:rsid w:val="006D6E2C"/>
    <w:rsid w:val="006E4507"/>
    <w:rsid w:val="006E5400"/>
    <w:rsid w:val="006F2B93"/>
    <w:rsid w:val="0070572D"/>
    <w:rsid w:val="00710667"/>
    <w:rsid w:val="00710B8B"/>
    <w:rsid w:val="00716755"/>
    <w:rsid w:val="007209C3"/>
    <w:rsid w:val="00720AFF"/>
    <w:rsid w:val="00721236"/>
    <w:rsid w:val="00721E3A"/>
    <w:rsid w:val="00721EBC"/>
    <w:rsid w:val="0072207A"/>
    <w:rsid w:val="00722C55"/>
    <w:rsid w:val="00724E6F"/>
    <w:rsid w:val="0073039A"/>
    <w:rsid w:val="00733CD3"/>
    <w:rsid w:val="0074188B"/>
    <w:rsid w:val="007420B6"/>
    <w:rsid w:val="00742423"/>
    <w:rsid w:val="00746254"/>
    <w:rsid w:val="00747873"/>
    <w:rsid w:val="00750625"/>
    <w:rsid w:val="007521A2"/>
    <w:rsid w:val="00752F6D"/>
    <w:rsid w:val="0076309A"/>
    <w:rsid w:val="0076321D"/>
    <w:rsid w:val="007675E8"/>
    <w:rsid w:val="00771AA2"/>
    <w:rsid w:val="007767C9"/>
    <w:rsid w:val="0078239C"/>
    <w:rsid w:val="00784AB4"/>
    <w:rsid w:val="0078524B"/>
    <w:rsid w:val="00785AF4"/>
    <w:rsid w:val="007874B8"/>
    <w:rsid w:val="007A279A"/>
    <w:rsid w:val="007B1F11"/>
    <w:rsid w:val="007B5F7D"/>
    <w:rsid w:val="007C1455"/>
    <w:rsid w:val="007C63F9"/>
    <w:rsid w:val="007C6E0C"/>
    <w:rsid w:val="007C6F81"/>
    <w:rsid w:val="007E0C8C"/>
    <w:rsid w:val="007E0FB4"/>
    <w:rsid w:val="007E1703"/>
    <w:rsid w:val="007E5F7E"/>
    <w:rsid w:val="007E6587"/>
    <w:rsid w:val="007F2F15"/>
    <w:rsid w:val="007F7A27"/>
    <w:rsid w:val="008056D6"/>
    <w:rsid w:val="00807EBF"/>
    <w:rsid w:val="008103A2"/>
    <w:rsid w:val="00813A3B"/>
    <w:rsid w:val="0081729B"/>
    <w:rsid w:val="00820652"/>
    <w:rsid w:val="00821194"/>
    <w:rsid w:val="00827E98"/>
    <w:rsid w:val="00832844"/>
    <w:rsid w:val="00834071"/>
    <w:rsid w:val="008360D5"/>
    <w:rsid w:val="00836EA6"/>
    <w:rsid w:val="0084363C"/>
    <w:rsid w:val="00847E64"/>
    <w:rsid w:val="008537E0"/>
    <w:rsid w:val="008640E9"/>
    <w:rsid w:val="0087173D"/>
    <w:rsid w:val="00872066"/>
    <w:rsid w:val="0087476D"/>
    <w:rsid w:val="008801A5"/>
    <w:rsid w:val="0088778D"/>
    <w:rsid w:val="00890FB7"/>
    <w:rsid w:val="00895FAA"/>
    <w:rsid w:val="008A01CA"/>
    <w:rsid w:val="008A2C00"/>
    <w:rsid w:val="008A306C"/>
    <w:rsid w:val="008B018B"/>
    <w:rsid w:val="008B18BB"/>
    <w:rsid w:val="008C39A7"/>
    <w:rsid w:val="008C4A04"/>
    <w:rsid w:val="008C6974"/>
    <w:rsid w:val="008D3AC0"/>
    <w:rsid w:val="008D3DD5"/>
    <w:rsid w:val="008E146F"/>
    <w:rsid w:val="008E5A43"/>
    <w:rsid w:val="008E7E18"/>
    <w:rsid w:val="008F422B"/>
    <w:rsid w:val="008F4301"/>
    <w:rsid w:val="008F462D"/>
    <w:rsid w:val="00903D36"/>
    <w:rsid w:val="00907489"/>
    <w:rsid w:val="00910CA7"/>
    <w:rsid w:val="009125AF"/>
    <w:rsid w:val="00913833"/>
    <w:rsid w:val="00917EC6"/>
    <w:rsid w:val="009210F5"/>
    <w:rsid w:val="00924AD3"/>
    <w:rsid w:val="00932ACD"/>
    <w:rsid w:val="00933EC7"/>
    <w:rsid w:val="00933FDE"/>
    <w:rsid w:val="00943924"/>
    <w:rsid w:val="00944DBD"/>
    <w:rsid w:val="009465A6"/>
    <w:rsid w:val="00946809"/>
    <w:rsid w:val="00947E65"/>
    <w:rsid w:val="009508D4"/>
    <w:rsid w:val="00961C9B"/>
    <w:rsid w:val="00970828"/>
    <w:rsid w:val="009713E8"/>
    <w:rsid w:val="00971C65"/>
    <w:rsid w:val="0097297F"/>
    <w:rsid w:val="00974B21"/>
    <w:rsid w:val="0097623F"/>
    <w:rsid w:val="00982C27"/>
    <w:rsid w:val="0098628D"/>
    <w:rsid w:val="009869A1"/>
    <w:rsid w:val="009874A9"/>
    <w:rsid w:val="00993F52"/>
    <w:rsid w:val="009958D8"/>
    <w:rsid w:val="009A09B9"/>
    <w:rsid w:val="009A68B9"/>
    <w:rsid w:val="009B024C"/>
    <w:rsid w:val="009B4C74"/>
    <w:rsid w:val="009B6AE8"/>
    <w:rsid w:val="009C2F6E"/>
    <w:rsid w:val="009C4AA1"/>
    <w:rsid w:val="009D0CF1"/>
    <w:rsid w:val="009D1D5B"/>
    <w:rsid w:val="009D2765"/>
    <w:rsid w:val="009D48C2"/>
    <w:rsid w:val="009D7FAD"/>
    <w:rsid w:val="009E0F72"/>
    <w:rsid w:val="009E1BD4"/>
    <w:rsid w:val="009E3FA6"/>
    <w:rsid w:val="009E72DE"/>
    <w:rsid w:val="009E7B62"/>
    <w:rsid w:val="009F03ED"/>
    <w:rsid w:val="009F4937"/>
    <w:rsid w:val="009F54D3"/>
    <w:rsid w:val="009F5CB3"/>
    <w:rsid w:val="009F5E0E"/>
    <w:rsid w:val="009F6A3C"/>
    <w:rsid w:val="009F6DFC"/>
    <w:rsid w:val="00A00662"/>
    <w:rsid w:val="00A03A52"/>
    <w:rsid w:val="00A057F9"/>
    <w:rsid w:val="00A05836"/>
    <w:rsid w:val="00A066E1"/>
    <w:rsid w:val="00A06AF8"/>
    <w:rsid w:val="00A072C3"/>
    <w:rsid w:val="00A138A4"/>
    <w:rsid w:val="00A1770E"/>
    <w:rsid w:val="00A23C68"/>
    <w:rsid w:val="00A26AC3"/>
    <w:rsid w:val="00A30490"/>
    <w:rsid w:val="00A37FBC"/>
    <w:rsid w:val="00A409F9"/>
    <w:rsid w:val="00A40D82"/>
    <w:rsid w:val="00A431D1"/>
    <w:rsid w:val="00A46BD5"/>
    <w:rsid w:val="00A5355A"/>
    <w:rsid w:val="00A61AB9"/>
    <w:rsid w:val="00A65734"/>
    <w:rsid w:val="00A65F83"/>
    <w:rsid w:val="00A67E93"/>
    <w:rsid w:val="00A71FF3"/>
    <w:rsid w:val="00A75C88"/>
    <w:rsid w:val="00A84549"/>
    <w:rsid w:val="00A927E8"/>
    <w:rsid w:val="00A9422D"/>
    <w:rsid w:val="00AA1C80"/>
    <w:rsid w:val="00AB0BAB"/>
    <w:rsid w:val="00AB1459"/>
    <w:rsid w:val="00AB4423"/>
    <w:rsid w:val="00AB5039"/>
    <w:rsid w:val="00AB7ACC"/>
    <w:rsid w:val="00AD0049"/>
    <w:rsid w:val="00AD2AE1"/>
    <w:rsid w:val="00AE56D1"/>
    <w:rsid w:val="00AE73E0"/>
    <w:rsid w:val="00AF0521"/>
    <w:rsid w:val="00AF1688"/>
    <w:rsid w:val="00AF18E9"/>
    <w:rsid w:val="00AF2632"/>
    <w:rsid w:val="00AF4136"/>
    <w:rsid w:val="00AF46CE"/>
    <w:rsid w:val="00B007C3"/>
    <w:rsid w:val="00B11A6B"/>
    <w:rsid w:val="00B11CD1"/>
    <w:rsid w:val="00B12614"/>
    <w:rsid w:val="00B12F22"/>
    <w:rsid w:val="00B13820"/>
    <w:rsid w:val="00B14E0C"/>
    <w:rsid w:val="00B1577E"/>
    <w:rsid w:val="00B17DFC"/>
    <w:rsid w:val="00B20293"/>
    <w:rsid w:val="00B20479"/>
    <w:rsid w:val="00B24B9B"/>
    <w:rsid w:val="00B253DB"/>
    <w:rsid w:val="00B2543F"/>
    <w:rsid w:val="00B27D9E"/>
    <w:rsid w:val="00B31DE7"/>
    <w:rsid w:val="00B3209A"/>
    <w:rsid w:val="00B32B25"/>
    <w:rsid w:val="00B35920"/>
    <w:rsid w:val="00B36CF9"/>
    <w:rsid w:val="00B42C5C"/>
    <w:rsid w:val="00B519FF"/>
    <w:rsid w:val="00B55ABD"/>
    <w:rsid w:val="00B62516"/>
    <w:rsid w:val="00B62BCD"/>
    <w:rsid w:val="00B6383C"/>
    <w:rsid w:val="00B64510"/>
    <w:rsid w:val="00B665E6"/>
    <w:rsid w:val="00B71E64"/>
    <w:rsid w:val="00B722A3"/>
    <w:rsid w:val="00B72A2E"/>
    <w:rsid w:val="00B74725"/>
    <w:rsid w:val="00B7659B"/>
    <w:rsid w:val="00B77478"/>
    <w:rsid w:val="00B8625F"/>
    <w:rsid w:val="00B9659A"/>
    <w:rsid w:val="00BA1130"/>
    <w:rsid w:val="00BA177A"/>
    <w:rsid w:val="00BA3123"/>
    <w:rsid w:val="00BA4464"/>
    <w:rsid w:val="00BA50E1"/>
    <w:rsid w:val="00BB0065"/>
    <w:rsid w:val="00BB2FC2"/>
    <w:rsid w:val="00BB4227"/>
    <w:rsid w:val="00BB7EF9"/>
    <w:rsid w:val="00BC3DDF"/>
    <w:rsid w:val="00BC5A09"/>
    <w:rsid w:val="00BC5C4B"/>
    <w:rsid w:val="00BD04CF"/>
    <w:rsid w:val="00BD1EA1"/>
    <w:rsid w:val="00BD3E2D"/>
    <w:rsid w:val="00BD43DE"/>
    <w:rsid w:val="00BD5590"/>
    <w:rsid w:val="00BE0B6C"/>
    <w:rsid w:val="00BE1741"/>
    <w:rsid w:val="00BF662D"/>
    <w:rsid w:val="00BF6CDF"/>
    <w:rsid w:val="00C0019C"/>
    <w:rsid w:val="00C032AA"/>
    <w:rsid w:val="00C04256"/>
    <w:rsid w:val="00C066DA"/>
    <w:rsid w:val="00C06790"/>
    <w:rsid w:val="00C0723F"/>
    <w:rsid w:val="00C14AE7"/>
    <w:rsid w:val="00C14C9F"/>
    <w:rsid w:val="00C20907"/>
    <w:rsid w:val="00C21059"/>
    <w:rsid w:val="00C3006C"/>
    <w:rsid w:val="00C323D8"/>
    <w:rsid w:val="00C42797"/>
    <w:rsid w:val="00C449E6"/>
    <w:rsid w:val="00C479D0"/>
    <w:rsid w:val="00C5149C"/>
    <w:rsid w:val="00C5399B"/>
    <w:rsid w:val="00C55741"/>
    <w:rsid w:val="00C71E4B"/>
    <w:rsid w:val="00C75F88"/>
    <w:rsid w:val="00C77708"/>
    <w:rsid w:val="00C77B19"/>
    <w:rsid w:val="00C81D5F"/>
    <w:rsid w:val="00C90460"/>
    <w:rsid w:val="00C92833"/>
    <w:rsid w:val="00C97561"/>
    <w:rsid w:val="00CA1A35"/>
    <w:rsid w:val="00CA1A4E"/>
    <w:rsid w:val="00CA1A60"/>
    <w:rsid w:val="00CA6378"/>
    <w:rsid w:val="00CB411C"/>
    <w:rsid w:val="00CB5497"/>
    <w:rsid w:val="00CC1D22"/>
    <w:rsid w:val="00CC2683"/>
    <w:rsid w:val="00CC4B87"/>
    <w:rsid w:val="00CC4E5F"/>
    <w:rsid w:val="00CC4F84"/>
    <w:rsid w:val="00CC5CB8"/>
    <w:rsid w:val="00CC7B3D"/>
    <w:rsid w:val="00CD1B3D"/>
    <w:rsid w:val="00CD3B41"/>
    <w:rsid w:val="00CD3BDA"/>
    <w:rsid w:val="00CE0473"/>
    <w:rsid w:val="00CE5775"/>
    <w:rsid w:val="00CF4002"/>
    <w:rsid w:val="00CF574D"/>
    <w:rsid w:val="00CF64A7"/>
    <w:rsid w:val="00CF675C"/>
    <w:rsid w:val="00CF68A0"/>
    <w:rsid w:val="00D026DA"/>
    <w:rsid w:val="00D039A9"/>
    <w:rsid w:val="00D06833"/>
    <w:rsid w:val="00D06CF5"/>
    <w:rsid w:val="00D0724A"/>
    <w:rsid w:val="00D07522"/>
    <w:rsid w:val="00D0774F"/>
    <w:rsid w:val="00D127BD"/>
    <w:rsid w:val="00D13C2F"/>
    <w:rsid w:val="00D1687B"/>
    <w:rsid w:val="00D21C93"/>
    <w:rsid w:val="00D31D3E"/>
    <w:rsid w:val="00D33AC6"/>
    <w:rsid w:val="00D3695A"/>
    <w:rsid w:val="00D36D34"/>
    <w:rsid w:val="00D4098B"/>
    <w:rsid w:val="00D41664"/>
    <w:rsid w:val="00D432A0"/>
    <w:rsid w:val="00D47ECB"/>
    <w:rsid w:val="00D52783"/>
    <w:rsid w:val="00D53571"/>
    <w:rsid w:val="00D550CB"/>
    <w:rsid w:val="00D707D4"/>
    <w:rsid w:val="00D716C7"/>
    <w:rsid w:val="00D72E3B"/>
    <w:rsid w:val="00D7389F"/>
    <w:rsid w:val="00D74443"/>
    <w:rsid w:val="00D76A01"/>
    <w:rsid w:val="00D818CB"/>
    <w:rsid w:val="00D83132"/>
    <w:rsid w:val="00D94744"/>
    <w:rsid w:val="00DA3F32"/>
    <w:rsid w:val="00DA6A63"/>
    <w:rsid w:val="00DC11EB"/>
    <w:rsid w:val="00DC27C6"/>
    <w:rsid w:val="00DC3014"/>
    <w:rsid w:val="00DC371F"/>
    <w:rsid w:val="00DC54CA"/>
    <w:rsid w:val="00DC550F"/>
    <w:rsid w:val="00DD346D"/>
    <w:rsid w:val="00DD37C1"/>
    <w:rsid w:val="00DD387F"/>
    <w:rsid w:val="00DD66D1"/>
    <w:rsid w:val="00DE2F56"/>
    <w:rsid w:val="00DE303A"/>
    <w:rsid w:val="00DE474E"/>
    <w:rsid w:val="00DF11B2"/>
    <w:rsid w:val="00DF17FC"/>
    <w:rsid w:val="00DF3930"/>
    <w:rsid w:val="00DF5078"/>
    <w:rsid w:val="00E00B63"/>
    <w:rsid w:val="00E01F69"/>
    <w:rsid w:val="00E1398D"/>
    <w:rsid w:val="00E15C0D"/>
    <w:rsid w:val="00E15DF0"/>
    <w:rsid w:val="00E1630F"/>
    <w:rsid w:val="00E21BFB"/>
    <w:rsid w:val="00E2347B"/>
    <w:rsid w:val="00E24400"/>
    <w:rsid w:val="00E26E83"/>
    <w:rsid w:val="00E30A31"/>
    <w:rsid w:val="00E33D5C"/>
    <w:rsid w:val="00E33FBD"/>
    <w:rsid w:val="00E349FD"/>
    <w:rsid w:val="00E34C52"/>
    <w:rsid w:val="00E35F9B"/>
    <w:rsid w:val="00E43EF6"/>
    <w:rsid w:val="00E444A7"/>
    <w:rsid w:val="00E47653"/>
    <w:rsid w:val="00E51A27"/>
    <w:rsid w:val="00E549F5"/>
    <w:rsid w:val="00E605AF"/>
    <w:rsid w:val="00E61E84"/>
    <w:rsid w:val="00E627D5"/>
    <w:rsid w:val="00E63AAF"/>
    <w:rsid w:val="00E66133"/>
    <w:rsid w:val="00E665DB"/>
    <w:rsid w:val="00E666E1"/>
    <w:rsid w:val="00E667C6"/>
    <w:rsid w:val="00E737D4"/>
    <w:rsid w:val="00E75182"/>
    <w:rsid w:val="00E805EF"/>
    <w:rsid w:val="00E855BD"/>
    <w:rsid w:val="00E90B22"/>
    <w:rsid w:val="00E94DF1"/>
    <w:rsid w:val="00E97F24"/>
    <w:rsid w:val="00EA095D"/>
    <w:rsid w:val="00EA2B00"/>
    <w:rsid w:val="00EA72FE"/>
    <w:rsid w:val="00EB15AC"/>
    <w:rsid w:val="00EC03C2"/>
    <w:rsid w:val="00EC1C46"/>
    <w:rsid w:val="00EC1FC0"/>
    <w:rsid w:val="00EC3CBE"/>
    <w:rsid w:val="00ED17A0"/>
    <w:rsid w:val="00ED3CAA"/>
    <w:rsid w:val="00EE11E9"/>
    <w:rsid w:val="00EE152F"/>
    <w:rsid w:val="00EE39A3"/>
    <w:rsid w:val="00EE525B"/>
    <w:rsid w:val="00EE5BF2"/>
    <w:rsid w:val="00EF21E8"/>
    <w:rsid w:val="00EF2858"/>
    <w:rsid w:val="00EF524B"/>
    <w:rsid w:val="00EF729E"/>
    <w:rsid w:val="00F045AE"/>
    <w:rsid w:val="00F04749"/>
    <w:rsid w:val="00F12B56"/>
    <w:rsid w:val="00F20715"/>
    <w:rsid w:val="00F300B6"/>
    <w:rsid w:val="00F32F4B"/>
    <w:rsid w:val="00F34A67"/>
    <w:rsid w:val="00F35590"/>
    <w:rsid w:val="00F4155D"/>
    <w:rsid w:val="00F44C9A"/>
    <w:rsid w:val="00F4553C"/>
    <w:rsid w:val="00F462B2"/>
    <w:rsid w:val="00F55463"/>
    <w:rsid w:val="00F55FC8"/>
    <w:rsid w:val="00F61F79"/>
    <w:rsid w:val="00F63196"/>
    <w:rsid w:val="00F66059"/>
    <w:rsid w:val="00F667CA"/>
    <w:rsid w:val="00F6681B"/>
    <w:rsid w:val="00F712BF"/>
    <w:rsid w:val="00F72244"/>
    <w:rsid w:val="00F73F91"/>
    <w:rsid w:val="00F7637F"/>
    <w:rsid w:val="00F765DB"/>
    <w:rsid w:val="00F82374"/>
    <w:rsid w:val="00F83E40"/>
    <w:rsid w:val="00F878FA"/>
    <w:rsid w:val="00F90B8B"/>
    <w:rsid w:val="00F910C8"/>
    <w:rsid w:val="00F9124E"/>
    <w:rsid w:val="00F932C5"/>
    <w:rsid w:val="00FA03A9"/>
    <w:rsid w:val="00FA07EB"/>
    <w:rsid w:val="00FA3A09"/>
    <w:rsid w:val="00FA3F21"/>
    <w:rsid w:val="00FA5DCA"/>
    <w:rsid w:val="00FB04C8"/>
    <w:rsid w:val="00FB1D51"/>
    <w:rsid w:val="00FB26AF"/>
    <w:rsid w:val="00FB4B2B"/>
    <w:rsid w:val="00FC28F6"/>
    <w:rsid w:val="00FD03E0"/>
    <w:rsid w:val="00FD3A54"/>
    <w:rsid w:val="00FD5339"/>
    <w:rsid w:val="00FE2D04"/>
    <w:rsid w:val="00FE2D9B"/>
    <w:rsid w:val="00FE42E7"/>
    <w:rsid w:val="00FE6644"/>
    <w:rsid w:val="00FF430A"/>
    <w:rsid w:val="00FF7285"/>
    <w:rsid w:val="0F88EC21"/>
    <w:rsid w:val="10874E94"/>
    <w:rsid w:val="13507851"/>
    <w:rsid w:val="2A47040B"/>
    <w:rsid w:val="46BF8B12"/>
    <w:rsid w:val="489DF72B"/>
    <w:rsid w:val="4A394B97"/>
    <w:rsid w:val="4EC0F362"/>
    <w:rsid w:val="5229359B"/>
    <w:rsid w:val="5994FFF6"/>
    <w:rsid w:val="5EBF2FB3"/>
    <w:rsid w:val="61452544"/>
    <w:rsid w:val="67F147FD"/>
    <w:rsid w:val="69F758B3"/>
    <w:rsid w:val="6AFD80BB"/>
    <w:rsid w:val="76F584DE"/>
    <w:rsid w:val="79799E52"/>
    <w:rsid w:val="7DD4E2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61583"/>
  <w15:chartTrackingRefBased/>
  <w15:docId w15:val="{047F50F4-4BBF-4E4E-A98C-5660FC40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69A1"/>
    <w:pPr>
      <w:spacing w:line="276" w:lineRule="auto"/>
    </w:pPr>
    <w:rPr>
      <w:rFonts w:ascii="Arial" w:hAnsi="Arial" w:cs="Arial"/>
      <w:color w:val="00363A"/>
    </w:rPr>
  </w:style>
  <w:style w:type="paragraph" w:styleId="Heading1">
    <w:name w:val="heading 1"/>
    <w:basedOn w:val="Header"/>
    <w:next w:val="Normal"/>
    <w:link w:val="Heading1Char"/>
    <w:uiPriority w:val="9"/>
    <w:qFormat/>
    <w:rsid w:val="00F9124E"/>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193FB2"/>
    <w:pPr>
      <w:spacing w:before="80" w:line="264" w:lineRule="auto"/>
      <w:outlineLvl w:val="1"/>
    </w:pPr>
    <w:rPr>
      <w:spacing w:val="-2"/>
      <w:sz w:val="40"/>
      <w:szCs w:val="36"/>
    </w:rPr>
  </w:style>
  <w:style w:type="paragraph" w:styleId="Heading3">
    <w:name w:val="heading 3"/>
    <w:basedOn w:val="Normal"/>
    <w:link w:val="Heading3Char"/>
    <w:uiPriority w:val="9"/>
    <w:qFormat/>
    <w:rsid w:val="00B55ABD"/>
    <w:pPr>
      <w:spacing w:before="80"/>
      <w:outlineLvl w:val="2"/>
    </w:pPr>
    <w:rPr>
      <w:b/>
      <w:bCs/>
      <w:sz w:val="32"/>
      <w:szCs w:val="24"/>
    </w:rPr>
  </w:style>
  <w:style w:type="paragraph" w:styleId="Heading4">
    <w:name w:val="heading 4"/>
    <w:basedOn w:val="Normal"/>
    <w:next w:val="Normal"/>
    <w:link w:val="Heading4Char"/>
    <w:uiPriority w:val="9"/>
    <w:unhideWhenUsed/>
    <w:qFormat/>
    <w:rsid w:val="00B55ABD"/>
    <w:pPr>
      <w:keepNext/>
      <w:keepLines/>
      <w:spacing w:before="40" w:after="80"/>
      <w:outlineLvl w:val="3"/>
    </w:pPr>
    <w:rPr>
      <w:rFonts w:eastAsiaTheme="majorEastAsia" w:cstheme="majorBidi"/>
      <w:iCs/>
      <w:sz w:val="28"/>
    </w:rPr>
  </w:style>
  <w:style w:type="paragraph" w:styleId="Heading5">
    <w:name w:val="heading 5"/>
    <w:basedOn w:val="Normal"/>
    <w:next w:val="Normal"/>
    <w:link w:val="Heading5Char"/>
    <w:uiPriority w:val="9"/>
    <w:unhideWhenUsed/>
    <w:qFormat/>
    <w:rsid w:val="00720AFF"/>
    <w:pPr>
      <w:keepNext/>
      <w:keepLines/>
      <w:spacing w:before="40" w:after="80"/>
      <w:outlineLvl w:val="4"/>
    </w:pPr>
    <w:rPr>
      <w:rFonts w:eastAsiaTheme="majorEastAsia" w:cstheme="majorBidi"/>
      <w:b/>
      <w:sz w:val="24"/>
      <w:lang w:val="en-GB"/>
    </w:rPr>
  </w:style>
  <w:style w:type="paragraph" w:styleId="Heading6">
    <w:name w:val="heading 6"/>
    <w:basedOn w:val="Normal"/>
    <w:next w:val="Normal"/>
    <w:link w:val="Heading6Char"/>
    <w:uiPriority w:val="9"/>
    <w:semiHidden/>
    <w:unhideWhenUsed/>
    <w:qFormat/>
    <w:rsid w:val="000D1252"/>
    <w:pPr>
      <w:keepNext/>
      <w:keepLines/>
      <w:spacing w:before="40" w:after="0"/>
      <w:outlineLvl w:val="5"/>
    </w:pPr>
    <w:rPr>
      <w:rFonts w:asciiTheme="majorHAnsi" w:hAnsiTheme="majorHAnsi" w:eastAsiaTheme="majorEastAsia" w:cstheme="majorBid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6711AA"/>
    <w:pPr>
      <w:ind w:left="720"/>
      <w:contextualSpacing/>
    </w:pPr>
  </w:style>
  <w:style w:type="paragraph" w:styleId="EndnoteText">
    <w:name w:val="endnote text"/>
    <w:basedOn w:val="Normal"/>
    <w:link w:val="EndnoteTextChar"/>
    <w:uiPriority w:val="99"/>
    <w:semiHidden/>
    <w:unhideWhenUsed/>
    <w:rsid w:val="002F0FCF"/>
    <w:pPr>
      <w:spacing w:after="0" w:line="240" w:lineRule="auto"/>
    </w:pPr>
    <w:rPr>
      <w:sz w:val="20"/>
      <w:szCs w:val="20"/>
    </w:rPr>
  </w:style>
  <w:style w:type="character" w:styleId="EndnoteTextChar" w:customStyle="1">
    <w:name w:val="Endnote Text Char"/>
    <w:basedOn w:val="DefaultParagraphFont"/>
    <w:link w:val="EndnoteText"/>
    <w:uiPriority w:val="99"/>
    <w:semiHidden/>
    <w:rsid w:val="002F0FCF"/>
    <w:rPr>
      <w:sz w:val="20"/>
      <w:szCs w:val="20"/>
    </w:rPr>
  </w:style>
  <w:style w:type="character" w:styleId="EndnoteReference">
    <w:name w:val="endnote reference"/>
    <w:basedOn w:val="DefaultParagraphFont"/>
    <w:uiPriority w:val="99"/>
    <w:semiHidden/>
    <w:unhideWhenUsed/>
    <w:rsid w:val="002F0FCF"/>
    <w:rPr>
      <w:vertAlign w:val="superscript"/>
    </w:rPr>
  </w:style>
  <w:style w:type="paragraph" w:styleId="FootnoteText">
    <w:name w:val="footnote text"/>
    <w:basedOn w:val="Normal"/>
    <w:link w:val="FootnoteTextChar"/>
    <w:uiPriority w:val="8"/>
    <w:unhideWhenUsed/>
    <w:rsid w:val="002F0FCF"/>
    <w:pPr>
      <w:spacing w:after="0" w:line="240" w:lineRule="auto"/>
    </w:pPr>
    <w:rPr>
      <w:sz w:val="20"/>
      <w:szCs w:val="20"/>
    </w:rPr>
  </w:style>
  <w:style w:type="character" w:styleId="FootnoteTextChar" w:customStyle="1">
    <w:name w:val="Footnote Text Char"/>
    <w:basedOn w:val="DefaultParagraphFont"/>
    <w:link w:val="FootnoteText"/>
    <w:uiPriority w:val="8"/>
    <w:rsid w:val="002F0FCF"/>
    <w:rPr>
      <w:sz w:val="20"/>
      <w:szCs w:val="20"/>
    </w:rPr>
  </w:style>
  <w:style w:type="character" w:styleId="FootnoteReference">
    <w:name w:val="footnote reference"/>
    <w:basedOn w:val="DefaultParagraphFont"/>
    <w:uiPriority w:val="8"/>
    <w:unhideWhenUsed/>
    <w:rsid w:val="002F0FCF"/>
    <w:rPr>
      <w:vertAlign w:val="superscript"/>
    </w:rPr>
  </w:style>
  <w:style w:type="paragraph" w:styleId="Header">
    <w:name w:val="header"/>
    <w:basedOn w:val="Normal"/>
    <w:link w:val="HeaderChar"/>
    <w:uiPriority w:val="99"/>
    <w:unhideWhenUsed/>
    <w:rsid w:val="00F045AE"/>
    <w:pPr>
      <w:tabs>
        <w:tab w:val="center" w:pos="4513"/>
        <w:tab w:val="right" w:pos="9026"/>
      </w:tabs>
      <w:spacing w:after="0" w:line="240" w:lineRule="auto"/>
    </w:pPr>
  </w:style>
  <w:style w:type="character" w:styleId="HeaderChar" w:customStyle="1">
    <w:name w:val="Header Char"/>
    <w:basedOn w:val="DefaultParagraphFont"/>
    <w:link w:val="Header"/>
    <w:uiPriority w:val="99"/>
    <w:rsid w:val="00F045AE"/>
  </w:style>
  <w:style w:type="paragraph" w:styleId="Footer">
    <w:name w:val="footer"/>
    <w:basedOn w:val="Normal"/>
    <w:link w:val="FooterChar"/>
    <w:uiPriority w:val="99"/>
    <w:unhideWhenUsed/>
    <w:rsid w:val="00F045AE"/>
    <w:pPr>
      <w:tabs>
        <w:tab w:val="center" w:pos="4513"/>
        <w:tab w:val="right" w:pos="9026"/>
      </w:tabs>
      <w:spacing w:after="0" w:line="240" w:lineRule="auto"/>
    </w:pPr>
  </w:style>
  <w:style w:type="character" w:styleId="FooterChar" w:customStyle="1">
    <w:name w:val="Footer Char"/>
    <w:basedOn w:val="DefaultParagraphFont"/>
    <w:link w:val="Footer"/>
    <w:uiPriority w:val="99"/>
    <w:rsid w:val="00F045AE"/>
  </w:style>
  <w:style w:type="character" w:styleId="Heading3Char" w:customStyle="1">
    <w:name w:val="Heading 3 Char"/>
    <w:basedOn w:val="DefaultParagraphFont"/>
    <w:link w:val="Heading3"/>
    <w:uiPriority w:val="9"/>
    <w:rsid w:val="00B55ABD"/>
    <w:rPr>
      <w:rFonts w:ascii="Arial" w:hAnsi="Arial" w:cs="Arial"/>
      <w:b/>
      <w:bCs/>
      <w:color w:val="00363A"/>
      <w:sz w:val="32"/>
      <w:szCs w:val="24"/>
    </w:rPr>
  </w:style>
  <w:style w:type="character" w:styleId="Hyperlink">
    <w:name w:val="Hyperlink"/>
    <w:basedOn w:val="DefaultParagraphFont"/>
    <w:uiPriority w:val="99"/>
    <w:unhideWhenUsed/>
    <w:rsid w:val="004B72B4"/>
    <w:rPr>
      <w:rFonts w:asciiTheme="majorHAnsi" w:hAnsiTheme="majorHAnsi"/>
      <w:b w:val="0"/>
      <w:i w:val="0"/>
      <w:color w:val="FF4900"/>
      <w:sz w:val="22"/>
      <w:u w:val="single" w:color="FF4900"/>
    </w:rPr>
  </w:style>
  <w:style w:type="character" w:styleId="Heading1Char" w:customStyle="1">
    <w:name w:val="Heading 1 Char"/>
    <w:basedOn w:val="DefaultParagraphFont"/>
    <w:link w:val="Heading1"/>
    <w:uiPriority w:val="9"/>
    <w:rsid w:val="00F9124E"/>
    <w:rPr>
      <w:rFonts w:ascii="Impact" w:hAnsi="Impact" w:cs="Times New Roman (Body CS)"/>
      <w:caps/>
      <w:color w:val="FF4900"/>
      <w:sz w:val="52"/>
      <w:szCs w:val="56"/>
    </w:rPr>
  </w:style>
  <w:style w:type="character" w:styleId="Heading2Char" w:customStyle="1">
    <w:name w:val="Heading 2 Char"/>
    <w:basedOn w:val="DefaultParagraphFont"/>
    <w:link w:val="Heading2"/>
    <w:uiPriority w:val="9"/>
    <w:rsid w:val="00193FB2"/>
    <w:rPr>
      <w:rFonts w:ascii="Arial" w:hAnsi="Arial" w:cs="Arial"/>
      <w:color w:val="00363A"/>
      <w:spacing w:val="-2"/>
      <w:sz w:val="40"/>
      <w:szCs w:val="36"/>
    </w:rPr>
  </w:style>
  <w:style w:type="character" w:styleId="PageNumber">
    <w:name w:val="page number"/>
    <w:basedOn w:val="DefaultParagraphFont"/>
    <w:uiPriority w:val="99"/>
    <w:semiHidden/>
    <w:unhideWhenUsed/>
    <w:rsid w:val="00D94744"/>
  </w:style>
  <w:style w:type="table" w:styleId="TableGrid">
    <w:name w:val="Table Grid"/>
    <w:basedOn w:val="TableNormal"/>
    <w:uiPriority w:val="39"/>
    <w:rsid w:val="00D947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3E48D4"/>
    <w:pPr>
      <w:spacing w:after="0" w:line="240" w:lineRule="auto"/>
    </w:pPr>
    <w:rPr>
      <w:rFonts w:ascii="Arial" w:hAnsi="Arial" w:cs="Arial"/>
      <w:color w:val="00363A"/>
    </w:rPr>
  </w:style>
  <w:style w:type="paragraph" w:styleId="Title">
    <w:name w:val="Title"/>
    <w:basedOn w:val="Normal"/>
    <w:next w:val="Normal"/>
    <w:link w:val="TitleChar"/>
    <w:uiPriority w:val="10"/>
    <w:qFormat/>
    <w:rsid w:val="00D83132"/>
    <w:pPr>
      <w:spacing w:after="0" w:line="192" w:lineRule="auto"/>
      <w:contextualSpacing/>
    </w:pPr>
    <w:rPr>
      <w:rFonts w:ascii="Impact" w:hAnsi="Impact" w:cs="Times New Roman (Headings CS)" w:eastAsiaTheme="majorEastAsia"/>
      <w:caps/>
      <w:color w:val="FF4900"/>
      <w:spacing w:val="-10"/>
      <w:kern w:val="28"/>
      <w:sz w:val="120"/>
      <w:szCs w:val="56"/>
    </w:rPr>
  </w:style>
  <w:style w:type="character" w:styleId="TitleChar" w:customStyle="1">
    <w:name w:val="Title Char"/>
    <w:basedOn w:val="DefaultParagraphFont"/>
    <w:link w:val="Title"/>
    <w:uiPriority w:val="10"/>
    <w:rsid w:val="00D83132"/>
    <w:rPr>
      <w:rFonts w:ascii="Impact" w:hAnsi="Impact" w:cs="Times New Roman (Headings CS)" w:eastAsiaTheme="majorEastAsia"/>
      <w:caps/>
      <w:color w:val="FF4900"/>
      <w:spacing w:val="-10"/>
      <w:kern w:val="28"/>
      <w:sz w:val="120"/>
      <w:szCs w:val="56"/>
    </w:rPr>
  </w:style>
  <w:style w:type="paragraph" w:styleId="Subtitle">
    <w:name w:val="Subtitle"/>
    <w:basedOn w:val="Normal"/>
    <w:next w:val="Normal"/>
    <w:link w:val="SubtitleChar"/>
    <w:uiPriority w:val="11"/>
    <w:qFormat/>
    <w:rsid w:val="00D83132"/>
    <w:pPr>
      <w:numPr>
        <w:ilvl w:val="1"/>
      </w:numPr>
      <w:spacing w:line="264" w:lineRule="auto"/>
    </w:pPr>
    <w:rPr>
      <w:rFonts w:cs="Times New Roman (Body CS)" w:eastAsiaTheme="minorEastAsia"/>
      <w:spacing w:val="-2"/>
      <w:sz w:val="40"/>
      <w:szCs w:val="36"/>
    </w:rPr>
  </w:style>
  <w:style w:type="character" w:styleId="SubtitleChar" w:customStyle="1">
    <w:name w:val="Subtitle Char"/>
    <w:basedOn w:val="DefaultParagraphFont"/>
    <w:link w:val="Subtitle"/>
    <w:uiPriority w:val="11"/>
    <w:rsid w:val="00D83132"/>
    <w:rPr>
      <w:rFonts w:ascii="Arial" w:hAnsi="Arial" w:cs="Times New Roman (Body CS)" w:eastAsiaTheme="minorEastAsia"/>
      <w:color w:val="00363A"/>
      <w:spacing w:val="-2"/>
      <w:sz w:val="40"/>
      <w:szCs w:val="36"/>
    </w:rPr>
  </w:style>
  <w:style w:type="paragraph" w:styleId="TOCHeading">
    <w:name w:val="TOC Heading"/>
    <w:basedOn w:val="Heading1"/>
    <w:next w:val="Normal"/>
    <w:uiPriority w:val="39"/>
    <w:unhideWhenUsed/>
    <w:qFormat/>
    <w:rsid w:val="00DC550F"/>
    <w:pPr>
      <w:keepNext/>
      <w:keepLines/>
      <w:tabs>
        <w:tab w:val="clear" w:pos="9026"/>
      </w:tabs>
      <w:spacing w:before="480" w:after="0" w:line="276" w:lineRule="auto"/>
      <w:outlineLvl w:val="9"/>
    </w:pPr>
    <w:rPr>
      <w:rFonts w:asciiTheme="majorHAnsi" w:hAnsiTheme="majorHAnsi" w:eastAsiaTheme="majorEastAsia" w:cstheme="majorBidi"/>
      <w:b/>
      <w:bCs/>
      <w:caps w:val="0"/>
      <w:color w:val="BF3600" w:themeColor="accent1" w:themeShade="BF"/>
      <w:sz w:val="28"/>
      <w:szCs w:val="28"/>
      <w:lang w:val="en-US"/>
    </w:rPr>
  </w:style>
  <w:style w:type="paragraph" w:styleId="TOC1">
    <w:name w:val="toc 1"/>
    <w:basedOn w:val="Normal"/>
    <w:next w:val="Normal"/>
    <w:autoRedefine/>
    <w:uiPriority w:val="39"/>
    <w:unhideWhenUsed/>
    <w:rsid w:val="00D83132"/>
    <w:pPr>
      <w:spacing w:before="240" w:after="120"/>
    </w:pPr>
    <w:rPr>
      <w:rFonts w:cstheme="minorHAnsi"/>
      <w:b/>
      <w:bCs/>
      <w:szCs w:val="20"/>
    </w:rPr>
  </w:style>
  <w:style w:type="paragraph" w:styleId="TOC2">
    <w:name w:val="toc 2"/>
    <w:basedOn w:val="Normal"/>
    <w:next w:val="Normal"/>
    <w:autoRedefine/>
    <w:uiPriority w:val="39"/>
    <w:unhideWhenUsed/>
    <w:rsid w:val="00CE5775"/>
    <w:pPr>
      <w:tabs>
        <w:tab w:val="right" w:leader="dot" w:pos="10264"/>
      </w:tabs>
      <w:spacing w:before="120" w:after="0"/>
      <w:ind w:left="220"/>
    </w:pPr>
    <w:rPr>
      <w:rFonts w:cstheme="minorHAnsi"/>
      <w:b/>
      <w:bCs/>
      <w:i/>
      <w:iCs/>
      <w:noProof/>
      <w:szCs w:val="20"/>
    </w:rPr>
  </w:style>
  <w:style w:type="character" w:styleId="ListParagraphChar" w:customStyle="1">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8E7E18"/>
    <w:rPr>
      <w:rFonts w:ascii="Arial" w:hAnsi="Arial" w:cs="Arial"/>
      <w:color w:val="00363A"/>
    </w:rPr>
  </w:style>
  <w:style w:type="paragraph" w:styleId="Caption">
    <w:name w:val="caption"/>
    <w:basedOn w:val="Normal"/>
    <w:next w:val="Normal"/>
    <w:uiPriority w:val="35"/>
    <w:unhideWhenUsed/>
    <w:qFormat/>
    <w:rsid w:val="00F55463"/>
    <w:pPr>
      <w:widowControl w:val="0"/>
      <w:autoSpaceDE w:val="0"/>
      <w:autoSpaceDN w:val="0"/>
      <w:spacing w:before="120" w:after="200" w:line="264" w:lineRule="auto"/>
    </w:pPr>
    <w:rPr>
      <w:rFonts w:eastAsia="Arial"/>
      <w:iCs/>
      <w:sz w:val="20"/>
      <w:szCs w:val="18"/>
      <w:lang w:eastAsia="en-AU" w:bidi="en-AU"/>
    </w:rPr>
  </w:style>
  <w:style w:type="character" w:styleId="Heading4Char" w:customStyle="1">
    <w:name w:val="Heading 4 Char"/>
    <w:basedOn w:val="DefaultParagraphFont"/>
    <w:link w:val="Heading4"/>
    <w:uiPriority w:val="9"/>
    <w:rsid w:val="00B55ABD"/>
    <w:rPr>
      <w:rFonts w:ascii="Arial" w:hAnsi="Arial" w:eastAsiaTheme="majorEastAsia" w:cstheme="majorBidi"/>
      <w:iCs/>
      <w:color w:val="00363A"/>
      <w:sz w:val="28"/>
    </w:rPr>
  </w:style>
  <w:style w:type="character" w:styleId="SubtleEmphasis">
    <w:name w:val="Subtle Emphasis"/>
    <w:basedOn w:val="DefaultParagraphFont"/>
    <w:uiPriority w:val="19"/>
    <w:qFormat/>
    <w:rsid w:val="00F55463"/>
    <w:rPr>
      <w:rFonts w:ascii="Arial" w:hAnsi="Arial"/>
      <w:i/>
      <w:iCs/>
      <w:color w:val="00363A"/>
      <w:sz w:val="56"/>
    </w:rPr>
  </w:style>
  <w:style w:type="character" w:styleId="Emphasis">
    <w:name w:val="Emphasis"/>
    <w:basedOn w:val="DefaultParagraphFont"/>
    <w:uiPriority w:val="20"/>
    <w:qFormat/>
    <w:rsid w:val="00F55463"/>
    <w:rPr>
      <w:rFonts w:ascii="Arial" w:hAnsi="Arial"/>
      <w:i/>
      <w:iCs/>
      <w:color w:val="00363A"/>
      <w:sz w:val="22"/>
    </w:rPr>
  </w:style>
  <w:style w:type="character" w:styleId="IntenseEmphasis">
    <w:name w:val="Intense Emphasis"/>
    <w:basedOn w:val="DefaultParagraphFont"/>
    <w:uiPriority w:val="21"/>
    <w:qFormat/>
    <w:rsid w:val="00F55463"/>
    <w:rPr>
      <w:rFonts w:ascii="Arial" w:hAnsi="Arial"/>
      <w:b/>
      <w:i/>
      <w:iCs/>
      <w:color w:val="00363A"/>
      <w:sz w:val="22"/>
    </w:rPr>
  </w:style>
  <w:style w:type="character" w:styleId="Strong">
    <w:name w:val="Strong"/>
    <w:basedOn w:val="DefaultParagraphFont"/>
    <w:uiPriority w:val="22"/>
    <w:qFormat/>
    <w:rsid w:val="00F55463"/>
    <w:rPr>
      <w:rFonts w:ascii="Arial" w:hAnsi="Arial"/>
      <w:b/>
      <w:bCs/>
      <w:color w:val="00363A"/>
      <w:sz w:val="22"/>
    </w:rPr>
  </w:style>
  <w:style w:type="paragraph" w:styleId="Quote">
    <w:name w:val="Quote"/>
    <w:basedOn w:val="Normal"/>
    <w:next w:val="Normal"/>
    <w:link w:val="QuoteChar"/>
    <w:uiPriority w:val="29"/>
    <w:qFormat/>
    <w:rsid w:val="00654100"/>
    <w:pPr>
      <w:pBdr>
        <w:top w:val="single" w:color="auto" w:sz="4" w:space="12"/>
        <w:bottom w:val="single" w:color="auto" w:sz="4" w:space="16"/>
      </w:pBdr>
      <w:spacing w:before="200" w:line="240" w:lineRule="auto"/>
      <w:ind w:left="862" w:right="862"/>
      <w:jc w:val="center"/>
    </w:pPr>
    <w:rPr>
      <w:iCs/>
      <w:sz w:val="40"/>
    </w:rPr>
  </w:style>
  <w:style w:type="character" w:styleId="QuoteChar" w:customStyle="1">
    <w:name w:val="Quote Char"/>
    <w:basedOn w:val="DefaultParagraphFont"/>
    <w:link w:val="Quote"/>
    <w:uiPriority w:val="29"/>
    <w:rsid w:val="00654100"/>
    <w:rPr>
      <w:rFonts w:ascii="Arial" w:hAnsi="Arial" w:cs="Arial"/>
      <w:iCs/>
      <w:color w:val="00363A"/>
      <w:sz w:val="40"/>
    </w:rPr>
  </w:style>
  <w:style w:type="paragraph" w:styleId="IntenseQuote">
    <w:name w:val="Intense Quote"/>
    <w:basedOn w:val="Normal"/>
    <w:next w:val="Normal"/>
    <w:link w:val="IntenseQuoteChar"/>
    <w:uiPriority w:val="30"/>
    <w:qFormat/>
    <w:rsid w:val="00F55463"/>
    <w:pPr>
      <w:spacing w:before="360" w:after="360"/>
      <w:ind w:left="864" w:right="864"/>
      <w:jc w:val="center"/>
    </w:pPr>
    <w:rPr>
      <w:i/>
      <w:iCs/>
    </w:rPr>
  </w:style>
  <w:style w:type="character" w:styleId="IntenseQuoteChar" w:customStyle="1">
    <w:name w:val="Intense Quote Char"/>
    <w:basedOn w:val="DefaultParagraphFont"/>
    <w:link w:val="IntenseQuote"/>
    <w:uiPriority w:val="30"/>
    <w:rsid w:val="00F55463"/>
    <w:rPr>
      <w:rFonts w:ascii="Arial" w:hAnsi="Arial" w:cs="Arial"/>
      <w:i/>
      <w:iCs/>
      <w:color w:val="00363A"/>
    </w:rPr>
  </w:style>
  <w:style w:type="character" w:styleId="BookTitle">
    <w:name w:val="Book Title"/>
    <w:basedOn w:val="DefaultParagraphFont"/>
    <w:uiPriority w:val="33"/>
    <w:qFormat/>
    <w:rsid w:val="00F55463"/>
    <w:rPr>
      <w:rFonts w:ascii="Arial" w:hAnsi="Arial"/>
      <w:b/>
      <w:bCs/>
      <w:i/>
      <w:iCs/>
      <w:color w:val="00363A"/>
      <w:spacing w:val="5"/>
      <w:sz w:val="22"/>
    </w:rPr>
  </w:style>
  <w:style w:type="character" w:styleId="Heading5Char" w:customStyle="1">
    <w:name w:val="Heading 5 Char"/>
    <w:basedOn w:val="DefaultParagraphFont"/>
    <w:link w:val="Heading5"/>
    <w:uiPriority w:val="9"/>
    <w:rsid w:val="00720AFF"/>
    <w:rPr>
      <w:rFonts w:ascii="Arial" w:hAnsi="Arial" w:eastAsiaTheme="majorEastAsia" w:cstheme="majorBidi"/>
      <w:b/>
      <w:color w:val="00363A"/>
      <w:sz w:val="24"/>
      <w:lang w:val="en-GB"/>
    </w:rPr>
  </w:style>
  <w:style w:type="paragraph" w:styleId="TOC3">
    <w:name w:val="toc 3"/>
    <w:basedOn w:val="Normal"/>
    <w:next w:val="Normal"/>
    <w:autoRedefine/>
    <w:uiPriority w:val="39"/>
    <w:unhideWhenUsed/>
    <w:rsid w:val="00D83132"/>
    <w:pPr>
      <w:spacing w:after="100"/>
      <w:ind w:left="440"/>
    </w:pPr>
  </w:style>
  <w:style w:type="paragraph" w:styleId="TOC4">
    <w:name w:val="toc 4"/>
    <w:basedOn w:val="Normal"/>
    <w:next w:val="Normal"/>
    <w:autoRedefine/>
    <w:uiPriority w:val="39"/>
    <w:semiHidden/>
    <w:unhideWhenUsed/>
    <w:rsid w:val="00D83132"/>
    <w:pPr>
      <w:spacing w:after="100"/>
      <w:ind w:left="660"/>
    </w:pPr>
  </w:style>
  <w:style w:type="paragraph" w:styleId="TOC5">
    <w:name w:val="toc 5"/>
    <w:basedOn w:val="Normal"/>
    <w:next w:val="Normal"/>
    <w:autoRedefine/>
    <w:uiPriority w:val="39"/>
    <w:semiHidden/>
    <w:unhideWhenUsed/>
    <w:rsid w:val="00D83132"/>
    <w:pPr>
      <w:spacing w:after="100"/>
      <w:ind w:left="880"/>
    </w:pPr>
  </w:style>
  <w:style w:type="paragraph" w:styleId="TOC6">
    <w:name w:val="toc 6"/>
    <w:basedOn w:val="Normal"/>
    <w:next w:val="Normal"/>
    <w:autoRedefine/>
    <w:uiPriority w:val="39"/>
    <w:semiHidden/>
    <w:unhideWhenUsed/>
    <w:rsid w:val="00D83132"/>
    <w:pPr>
      <w:spacing w:after="100"/>
      <w:ind w:left="1100"/>
    </w:pPr>
  </w:style>
  <w:style w:type="paragraph" w:styleId="TOC7">
    <w:name w:val="toc 7"/>
    <w:basedOn w:val="Normal"/>
    <w:next w:val="Normal"/>
    <w:autoRedefine/>
    <w:uiPriority w:val="39"/>
    <w:semiHidden/>
    <w:unhideWhenUsed/>
    <w:rsid w:val="00D83132"/>
    <w:pPr>
      <w:spacing w:after="100"/>
      <w:ind w:left="1320"/>
    </w:pPr>
  </w:style>
  <w:style w:type="paragraph" w:styleId="TOC8">
    <w:name w:val="toc 8"/>
    <w:basedOn w:val="Normal"/>
    <w:next w:val="Normal"/>
    <w:autoRedefine/>
    <w:uiPriority w:val="39"/>
    <w:semiHidden/>
    <w:unhideWhenUsed/>
    <w:rsid w:val="00D83132"/>
    <w:pPr>
      <w:spacing w:after="100"/>
      <w:ind w:left="1540"/>
    </w:pPr>
  </w:style>
  <w:style w:type="paragraph" w:styleId="TOC9">
    <w:name w:val="toc 9"/>
    <w:basedOn w:val="Normal"/>
    <w:next w:val="Normal"/>
    <w:autoRedefine/>
    <w:uiPriority w:val="39"/>
    <w:semiHidden/>
    <w:unhideWhenUsed/>
    <w:rsid w:val="00D83132"/>
    <w:pPr>
      <w:spacing w:after="100"/>
      <w:ind w:left="1760"/>
    </w:pPr>
  </w:style>
  <w:style w:type="character" w:styleId="Heading6Char" w:customStyle="1">
    <w:name w:val="Heading 6 Char"/>
    <w:basedOn w:val="DefaultParagraphFont"/>
    <w:link w:val="Heading6"/>
    <w:uiPriority w:val="9"/>
    <w:semiHidden/>
    <w:rsid w:val="000D1252"/>
    <w:rPr>
      <w:rFonts w:asciiTheme="majorHAnsi" w:hAnsiTheme="majorHAnsi" w:eastAsiaTheme="majorEastAsia" w:cstheme="majorBidi"/>
      <w:color w:val="00363A"/>
    </w:rPr>
  </w:style>
  <w:style w:type="character" w:styleId="UnresolvedMention">
    <w:name w:val="Unresolved Mention"/>
    <w:basedOn w:val="DefaultParagraphFont"/>
    <w:uiPriority w:val="99"/>
    <w:semiHidden/>
    <w:unhideWhenUsed/>
    <w:rsid w:val="004B72B4"/>
    <w:rPr>
      <w:color w:val="605E5C"/>
      <w:shd w:val="clear" w:color="auto" w:fill="E1DFDD"/>
    </w:rPr>
  </w:style>
  <w:style w:type="table" w:styleId="RespectVictoriaTable" w:customStyle="1">
    <w:name w:val="Respect Victoria Table"/>
    <w:basedOn w:val="TableNormal"/>
    <w:uiPriority w:val="99"/>
    <w:rsid w:val="00E24400"/>
    <w:pPr>
      <w:spacing w:after="0" w:line="240" w:lineRule="auto"/>
    </w:pPr>
    <w:rPr>
      <w:color w:val="00363A"/>
    </w:rPr>
    <w:tblPr>
      <w:tblStyleRowBandSize w:val="1"/>
      <w:tblBorders>
        <w:top w:val="dotted" w:color="00363A" w:sz="4" w:space="0"/>
        <w:left w:val="dotted" w:color="00363A" w:sz="4" w:space="0"/>
        <w:bottom w:val="dotted" w:color="00363A" w:sz="4" w:space="0"/>
        <w:right w:val="dotted" w:color="00363A" w:sz="4" w:space="0"/>
        <w:insideH w:val="dotted" w:color="00363A" w:sz="4" w:space="0"/>
        <w:insideV w:val="dotted" w:color="00363A" w:sz="4" w:space="0"/>
      </w:tblBorders>
      <w:tblCellMar>
        <w:top w:w="85" w:type="dxa"/>
        <w:left w:w="85" w:type="dxa"/>
        <w:bottom w:w="85" w:type="dxa"/>
        <w:right w:w="85" w:type="dxa"/>
      </w:tblCellMar>
    </w:tblPr>
    <w:tcPr>
      <w:shd w:val="clear" w:color="auto" w:fill="auto"/>
    </w:tcPr>
    <w:tblStylePr w:type="firstRow">
      <w:rPr>
        <w:b/>
      </w:rPr>
      <w:tblPr/>
      <w:tcPr>
        <w:tcBorders>
          <w:top w:val="single" w:color="FF4900" w:themeColor="accent1" w:sz="18" w:space="0"/>
        </w:tcBorders>
        <w:shd w:val="clear" w:color="auto" w:fill="FFFDEE" w:themeFill="background1"/>
      </w:tcPr>
    </w:tblStylePr>
    <w:tblStylePr w:type="band1Horz">
      <w:rPr>
        <w:rFonts w:ascii="Arial" w:hAnsi="Arial"/>
        <w:sz w:val="22"/>
      </w:rPr>
    </w:tblStylePr>
    <w:tblStylePr w:type="band2Horz">
      <w:tblPr/>
      <w:tcPr>
        <w:shd w:val="clear" w:color="auto" w:fill="FFFDEE" w:themeFill="background1"/>
      </w:tcPr>
    </w:tblStylePr>
  </w:style>
  <w:style w:type="table" w:styleId="PlainTable1">
    <w:name w:val="Plain Table 1"/>
    <w:basedOn w:val="TableNormal"/>
    <w:uiPriority w:val="41"/>
    <w:rsid w:val="0076309A"/>
    <w:pPr>
      <w:spacing w:after="0" w:line="240" w:lineRule="auto"/>
    </w:pPr>
    <w:tblPr>
      <w:tblStyleRowBandSize w:val="1"/>
      <w:tblStyleColBandSize w:val="1"/>
      <w:tblBorders>
        <w:top w:val="single" w:color="FFEE72" w:themeColor="background1" w:themeShade="BF" w:sz="4" w:space="0"/>
        <w:left w:val="single" w:color="FFEE72" w:themeColor="background1" w:themeShade="BF" w:sz="4" w:space="0"/>
        <w:bottom w:val="single" w:color="FFEE72" w:themeColor="background1" w:themeShade="BF" w:sz="4" w:space="0"/>
        <w:right w:val="single" w:color="FFEE72" w:themeColor="background1" w:themeShade="BF" w:sz="4" w:space="0"/>
        <w:insideH w:val="single" w:color="FFEE72" w:themeColor="background1" w:themeShade="BF" w:sz="4" w:space="0"/>
        <w:insideV w:val="single" w:color="FFEE72" w:themeColor="background1" w:themeShade="BF" w:sz="4" w:space="0"/>
      </w:tblBorders>
    </w:tblPr>
    <w:tblStylePr w:type="firstRow">
      <w:rPr>
        <w:b/>
        <w:bCs/>
      </w:rPr>
    </w:tblStylePr>
    <w:tblStylePr w:type="lastRow">
      <w:rPr>
        <w:b/>
        <w:bCs/>
      </w:rPr>
      <w:tblPr/>
      <w:tcPr>
        <w:tcBorders>
          <w:top w:val="double" w:color="FFEE72" w:themeColor="background1" w:themeShade="BF" w:sz="4" w:space="0"/>
        </w:tcBorders>
      </w:tcPr>
    </w:tblStylePr>
    <w:tblStylePr w:type="firstCol">
      <w:rPr>
        <w:b/>
        <w:bCs/>
      </w:rPr>
    </w:tblStylePr>
    <w:tblStylePr w:type="lastCol">
      <w:rPr>
        <w:b/>
        <w:bCs/>
      </w:rPr>
    </w:tblStylePr>
    <w:tblStylePr w:type="band1Vert">
      <w:tblPr/>
      <w:tcPr>
        <w:shd w:val="clear" w:color="auto" w:fill="FFFAD4" w:themeFill="background1" w:themeFillShade="F2"/>
      </w:tcPr>
    </w:tblStylePr>
    <w:tblStylePr w:type="band1Horz">
      <w:tblPr/>
      <w:tcPr>
        <w:shd w:val="clear" w:color="auto" w:fill="FFFAD4" w:themeFill="background1" w:themeFillShade="F2"/>
      </w:tcPr>
    </w:tblStylePr>
  </w:style>
  <w:style w:type="paragraph" w:styleId="Body" w:customStyle="1">
    <w:name w:val="Body"/>
    <w:link w:val="BodyChar"/>
    <w:qFormat/>
    <w:rsid w:val="006D6E2C"/>
    <w:pPr>
      <w:spacing w:after="120" w:line="280" w:lineRule="atLeast"/>
    </w:pPr>
    <w:rPr>
      <w:rFonts w:ascii="Arial" w:hAnsi="Arial" w:eastAsia="Times" w:cs="Times New Roman"/>
      <w:sz w:val="21"/>
      <w:szCs w:val="20"/>
    </w:rPr>
  </w:style>
  <w:style w:type="paragraph" w:styleId="Bullet1" w:customStyle="1">
    <w:name w:val="Bullet 1"/>
    <w:basedOn w:val="Body"/>
    <w:qFormat/>
    <w:rsid w:val="006D6E2C"/>
    <w:pPr>
      <w:numPr>
        <w:numId w:val="2"/>
      </w:numPr>
      <w:spacing w:after="40"/>
    </w:pPr>
  </w:style>
  <w:style w:type="paragraph" w:styleId="Bullet2" w:customStyle="1">
    <w:name w:val="Bullet 2"/>
    <w:basedOn w:val="Body"/>
    <w:uiPriority w:val="2"/>
    <w:qFormat/>
    <w:rsid w:val="006D6E2C"/>
    <w:pPr>
      <w:numPr>
        <w:ilvl w:val="1"/>
        <w:numId w:val="2"/>
      </w:numPr>
      <w:spacing w:after="40"/>
    </w:pPr>
  </w:style>
  <w:style w:type="paragraph" w:styleId="Bodyafterbullets" w:customStyle="1">
    <w:name w:val="Body after bullets"/>
    <w:basedOn w:val="Body"/>
    <w:uiPriority w:val="11"/>
    <w:rsid w:val="006D6E2C"/>
    <w:pPr>
      <w:spacing w:before="120"/>
    </w:pPr>
  </w:style>
  <w:style w:type="character" w:styleId="BodyChar" w:customStyle="1">
    <w:name w:val="Body Char"/>
    <w:basedOn w:val="DefaultParagraphFont"/>
    <w:link w:val="Body"/>
    <w:rsid w:val="006D6E2C"/>
    <w:rPr>
      <w:rFonts w:ascii="Arial" w:hAnsi="Arial" w:eastAsia="Times" w:cs="Times New Roman"/>
      <w:sz w:val="21"/>
      <w:szCs w:val="20"/>
    </w:rPr>
  </w:style>
  <w:style w:type="paragraph" w:styleId="Accessibilitypara" w:customStyle="1">
    <w:name w:val="Accessibility para"/>
    <w:uiPriority w:val="8"/>
    <w:rsid w:val="00847E64"/>
    <w:pPr>
      <w:spacing w:before="120" w:after="200" w:line="300" w:lineRule="atLeast"/>
    </w:pPr>
    <w:rPr>
      <w:rFonts w:ascii="Arial" w:hAnsi="Arial" w:eastAsia="Times" w:cs="Times New Roman"/>
      <w:sz w:val="24"/>
      <w:szCs w:val="19"/>
    </w:rPr>
  </w:style>
  <w:style w:type="paragraph" w:styleId="Imprint" w:customStyle="1">
    <w:name w:val="Imprint"/>
    <w:basedOn w:val="Body"/>
    <w:uiPriority w:val="11"/>
    <w:rsid w:val="00847E64"/>
    <w:pPr>
      <w:spacing w:after="60" w:line="270" w:lineRule="atLeast"/>
    </w:pPr>
    <w:rPr>
      <w:sz w:val="20"/>
    </w:rPr>
  </w:style>
  <w:style w:type="character" w:styleId="CommentReference">
    <w:name w:val="annotation reference"/>
    <w:basedOn w:val="DefaultParagraphFont"/>
    <w:uiPriority w:val="99"/>
    <w:semiHidden/>
    <w:unhideWhenUsed/>
    <w:rsid w:val="00847E64"/>
    <w:rPr>
      <w:sz w:val="16"/>
      <w:szCs w:val="16"/>
    </w:rPr>
  </w:style>
  <w:style w:type="paragraph" w:styleId="CommentText">
    <w:name w:val="annotation text"/>
    <w:basedOn w:val="Normal"/>
    <w:link w:val="CommentTextChar"/>
    <w:uiPriority w:val="99"/>
    <w:unhideWhenUsed/>
    <w:rsid w:val="00847E64"/>
    <w:pPr>
      <w:spacing w:line="240" w:lineRule="auto"/>
    </w:pPr>
    <w:rPr>
      <w:sz w:val="20"/>
      <w:szCs w:val="20"/>
    </w:rPr>
  </w:style>
  <w:style w:type="character" w:styleId="CommentTextChar" w:customStyle="1">
    <w:name w:val="Comment Text Char"/>
    <w:basedOn w:val="DefaultParagraphFont"/>
    <w:link w:val="CommentText"/>
    <w:uiPriority w:val="99"/>
    <w:rsid w:val="00847E64"/>
    <w:rPr>
      <w:rFonts w:ascii="Arial" w:hAnsi="Arial" w:cs="Arial"/>
      <w:color w:val="00363A"/>
      <w:sz w:val="20"/>
      <w:szCs w:val="20"/>
    </w:rPr>
  </w:style>
  <w:style w:type="paragraph" w:styleId="CommentSubject">
    <w:name w:val="annotation subject"/>
    <w:basedOn w:val="CommentText"/>
    <w:next w:val="CommentText"/>
    <w:link w:val="CommentSubjectChar"/>
    <w:uiPriority w:val="99"/>
    <w:semiHidden/>
    <w:unhideWhenUsed/>
    <w:rsid w:val="00847E64"/>
    <w:rPr>
      <w:b/>
      <w:bCs/>
    </w:rPr>
  </w:style>
  <w:style w:type="character" w:styleId="CommentSubjectChar" w:customStyle="1">
    <w:name w:val="Comment Subject Char"/>
    <w:basedOn w:val="CommentTextChar"/>
    <w:link w:val="CommentSubject"/>
    <w:uiPriority w:val="99"/>
    <w:semiHidden/>
    <w:rsid w:val="00847E64"/>
    <w:rPr>
      <w:rFonts w:ascii="Arial" w:hAnsi="Arial" w:cs="Arial"/>
      <w:b/>
      <w:bCs/>
      <w:color w:val="00363A"/>
      <w:sz w:val="20"/>
      <w:szCs w:val="20"/>
    </w:rPr>
  </w:style>
  <w:style w:type="character" w:styleId="Mention">
    <w:name w:val="Mention"/>
    <w:basedOn w:val="DefaultParagraphFont"/>
    <w:uiPriority w:val="99"/>
    <w:unhideWhenUsed/>
    <w:rsid w:val="00A1770E"/>
    <w:rPr>
      <w:color w:val="2B579A"/>
      <w:shd w:val="clear" w:color="auto" w:fill="E1DFDD"/>
    </w:rPr>
  </w:style>
  <w:style w:type="paragraph" w:styleId="Tablecaption" w:customStyle="1">
    <w:name w:val="Table caption"/>
    <w:next w:val="Body"/>
    <w:uiPriority w:val="3"/>
    <w:qFormat/>
    <w:rsid w:val="001501A6"/>
    <w:pPr>
      <w:keepNext/>
      <w:keepLines/>
      <w:spacing w:before="240" w:after="120" w:line="250" w:lineRule="atLeast"/>
    </w:pPr>
    <w:rPr>
      <w:rFonts w:ascii="Arial" w:hAnsi="Arial" w:eastAsia="Times New Roman" w:cs="Times New Roman"/>
      <w:b/>
      <w:sz w:val="21"/>
      <w:szCs w:val="20"/>
    </w:rPr>
  </w:style>
  <w:style w:type="paragraph" w:styleId="Tablebullet1" w:customStyle="1">
    <w:name w:val="Table bullet 1"/>
    <w:basedOn w:val="Normal"/>
    <w:uiPriority w:val="3"/>
    <w:qFormat/>
    <w:rsid w:val="008A2C00"/>
    <w:pPr>
      <w:numPr>
        <w:numId w:val="11"/>
      </w:numPr>
      <w:spacing w:after="40" w:line="280" w:lineRule="atLeast"/>
    </w:pPr>
    <w:rPr>
      <w:rFonts w:eastAsia="Times New Roman" w:cs="Times New Roman"/>
      <w:color w:val="auto"/>
      <w:sz w:val="21"/>
      <w:szCs w:val="20"/>
    </w:rPr>
  </w:style>
  <w:style w:type="numbering" w:styleId="ZZTablebullets" w:customStyle="1">
    <w:name w:val="ZZ Table bullets"/>
    <w:basedOn w:val="NoList"/>
    <w:rsid w:val="008A2C00"/>
    <w:pPr>
      <w:numPr>
        <w:numId w:val="1"/>
      </w:numPr>
    </w:pPr>
  </w:style>
  <w:style w:type="paragraph" w:styleId="Bodyaftertablefigure" w:customStyle="1">
    <w:name w:val="Body after table/figure"/>
    <w:basedOn w:val="Body"/>
    <w:next w:val="Body"/>
    <w:uiPriority w:val="1"/>
    <w:rsid w:val="00597215"/>
    <w:pPr>
      <w:spacing w:before="240"/>
    </w:pPr>
  </w:style>
  <w:style w:type="paragraph" w:styleId="Tabletext" w:customStyle="1">
    <w:name w:val="Table text"/>
    <w:uiPriority w:val="3"/>
    <w:qFormat/>
    <w:rsid w:val="007F7A27"/>
    <w:pPr>
      <w:spacing w:before="80" w:after="60" w:line="240" w:lineRule="auto"/>
    </w:pPr>
    <w:rPr>
      <w:rFonts w:ascii="Arial" w:hAnsi="Arial" w:eastAsia="Times New Roman" w:cs="Times New Roman"/>
      <w:sz w:val="21"/>
      <w:szCs w:val="20"/>
    </w:rPr>
  </w:style>
  <w:style w:type="paragraph" w:styleId="Tablebullet2" w:customStyle="1">
    <w:name w:val="Table bullet 2"/>
    <w:basedOn w:val="Tabletext"/>
    <w:uiPriority w:val="11"/>
    <w:rsid w:val="007F7A27"/>
    <w:pPr>
      <w:numPr>
        <w:numId w:val="14"/>
      </w:numPr>
    </w:pPr>
  </w:style>
  <w:style w:type="numbering" w:styleId="ZZNumbersloweralpha" w:customStyle="1">
    <w:name w:val="ZZ Numbers lower alpha"/>
    <w:basedOn w:val="NoList"/>
    <w:rsid w:val="007F7A27"/>
    <w:pPr>
      <w:numPr>
        <w:numId w:val="22"/>
      </w:numPr>
    </w:pPr>
  </w:style>
  <w:style w:type="paragraph" w:styleId="Numberdigit" w:customStyle="1">
    <w:name w:val="Number digit"/>
    <w:basedOn w:val="Body"/>
    <w:uiPriority w:val="2"/>
    <w:rsid w:val="007F7A27"/>
    <w:pPr>
      <w:numPr>
        <w:numId w:val="41"/>
      </w:numPr>
    </w:pPr>
  </w:style>
  <w:style w:type="paragraph" w:styleId="Tablefigurenote" w:customStyle="1">
    <w:name w:val="Table/figure note"/>
    <w:uiPriority w:val="4"/>
    <w:rsid w:val="007F7A27"/>
    <w:pPr>
      <w:spacing w:before="60" w:after="60" w:line="240" w:lineRule="exact"/>
    </w:pPr>
    <w:rPr>
      <w:rFonts w:ascii="Arial" w:hAnsi="Arial" w:eastAsia="Times New Roman" w:cs="Times New Roman"/>
      <w:sz w:val="20"/>
      <w:szCs w:val="20"/>
    </w:rPr>
  </w:style>
  <w:style w:type="numbering" w:styleId="ZZNumberslowerroman" w:customStyle="1">
    <w:name w:val="ZZ Numbers lower roman"/>
    <w:basedOn w:val="NoList"/>
    <w:rsid w:val="007F7A27"/>
    <w:pPr>
      <w:numPr>
        <w:numId w:val="43"/>
      </w:numPr>
    </w:pPr>
  </w:style>
  <w:style w:type="character" w:styleId="FollowedHyperlink">
    <w:name w:val="FollowedHyperlink"/>
    <w:basedOn w:val="DefaultParagraphFont"/>
    <w:uiPriority w:val="99"/>
    <w:semiHidden/>
    <w:unhideWhenUsed/>
    <w:rsid w:val="0062674F"/>
    <w:rPr>
      <w:color w:val="43BE8C" w:themeColor="followedHyperlink"/>
      <w:u w:val="single"/>
    </w:rPr>
  </w:style>
  <w:style w:type="paragraph" w:styleId="Revision">
    <w:name w:val="Revision"/>
    <w:hidden/>
    <w:uiPriority w:val="99"/>
    <w:semiHidden/>
    <w:rsid w:val="003E1A07"/>
    <w:pPr>
      <w:spacing w:after="0" w:line="240" w:lineRule="auto"/>
    </w:pPr>
    <w:rPr>
      <w:rFonts w:ascii="Arial" w:hAnsi="Arial" w:cs="Arial"/>
      <w:color w:val="00363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5312">
      <w:bodyDiv w:val="1"/>
      <w:marLeft w:val="0"/>
      <w:marRight w:val="0"/>
      <w:marTop w:val="0"/>
      <w:marBottom w:val="0"/>
      <w:divBdr>
        <w:top w:val="none" w:sz="0" w:space="0" w:color="auto"/>
        <w:left w:val="none" w:sz="0" w:space="0" w:color="auto"/>
        <w:bottom w:val="none" w:sz="0" w:space="0" w:color="auto"/>
        <w:right w:val="none" w:sz="0" w:space="0" w:color="auto"/>
      </w:divBdr>
    </w:div>
    <w:div w:id="106001329">
      <w:bodyDiv w:val="1"/>
      <w:marLeft w:val="0"/>
      <w:marRight w:val="0"/>
      <w:marTop w:val="0"/>
      <w:marBottom w:val="0"/>
      <w:divBdr>
        <w:top w:val="none" w:sz="0" w:space="0" w:color="auto"/>
        <w:left w:val="none" w:sz="0" w:space="0" w:color="auto"/>
        <w:bottom w:val="none" w:sz="0" w:space="0" w:color="auto"/>
        <w:right w:val="none" w:sz="0" w:space="0" w:color="auto"/>
      </w:divBdr>
    </w:div>
    <w:div w:id="299698617">
      <w:bodyDiv w:val="1"/>
      <w:marLeft w:val="0"/>
      <w:marRight w:val="0"/>
      <w:marTop w:val="0"/>
      <w:marBottom w:val="0"/>
      <w:divBdr>
        <w:top w:val="none" w:sz="0" w:space="0" w:color="auto"/>
        <w:left w:val="none" w:sz="0" w:space="0" w:color="auto"/>
        <w:bottom w:val="none" w:sz="0" w:space="0" w:color="auto"/>
        <w:right w:val="none" w:sz="0" w:space="0" w:color="auto"/>
      </w:divBdr>
    </w:div>
    <w:div w:id="724178279">
      <w:bodyDiv w:val="1"/>
      <w:marLeft w:val="0"/>
      <w:marRight w:val="0"/>
      <w:marTop w:val="0"/>
      <w:marBottom w:val="0"/>
      <w:divBdr>
        <w:top w:val="none" w:sz="0" w:space="0" w:color="auto"/>
        <w:left w:val="none" w:sz="0" w:space="0" w:color="auto"/>
        <w:bottom w:val="none" w:sz="0" w:space="0" w:color="auto"/>
        <w:right w:val="none" w:sz="0" w:space="0" w:color="auto"/>
      </w:divBdr>
    </w:div>
    <w:div w:id="1233929255">
      <w:bodyDiv w:val="1"/>
      <w:marLeft w:val="0"/>
      <w:marRight w:val="0"/>
      <w:marTop w:val="0"/>
      <w:marBottom w:val="0"/>
      <w:divBdr>
        <w:top w:val="none" w:sz="0" w:space="0" w:color="auto"/>
        <w:left w:val="none" w:sz="0" w:space="0" w:color="auto"/>
        <w:bottom w:val="none" w:sz="0" w:space="0" w:color="auto"/>
        <w:right w:val="none" w:sz="0" w:space="0" w:color="auto"/>
      </w:divBdr>
    </w:div>
    <w:div w:id="18228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13" /><Relationship Type="http://schemas.openxmlformats.org/officeDocument/2006/relationships/hyperlink" Target="https://www.respectvictoria.vic.gov.au/respect-ballarat/funding-approach" TargetMode="External" Id="rId18" /><Relationship Type="http://schemas.openxmlformats.org/officeDocument/2006/relationships/hyperlink" Target="https://grantsgateway.dffh.vic.gov.au/" TargetMode="External" Id="rId26" /><Relationship Type="http://schemas.openxmlformats.org/officeDocument/2006/relationships/hyperlink" Target="https://www.respectvictoria.vic.gov.au/sites/default/files/documents/202206/Key-terms-in-the-prevention-of-violence-against-women-Partners-in-Prevention.pdf" TargetMode="External" Id="rId39" /><Relationship Type="http://schemas.openxmlformats.org/officeDocument/2006/relationships/hyperlink" Target="https://www.respectvictoria.vic.gov.au/" TargetMode="External" Id="rId21" /><Relationship Type="http://schemas.openxmlformats.org/officeDocument/2006/relationships/hyperlink" Target="https://www.vic.gov.au/victorian-common-funding-agreement" TargetMode="External" Id="rId34" /><Relationship Type="http://schemas.openxmlformats.org/officeDocument/2006/relationships/hyperlink" Target="https://www.ourwatch.org.au/change-the-story/change-the-story-framework" TargetMode="External" Id="rId42" /><Relationship Type="http://schemas.openxmlformats.org/officeDocument/2006/relationships/hyperlink" Target="https://www.ourwatch.org.au/change-the-story/men-in-focus" TargetMode="External" Id="rId47" /><Relationship Type="http://schemas.openxmlformats.org/officeDocument/2006/relationships/hyperlink" Target="https://www.ourwatch.org.au/education" TargetMode="External" Id="rId50" /><Relationship Type="http://schemas.openxmlformats.org/officeDocument/2006/relationships/hyperlink" Target="https://sport.vic.gov.au/resources/safe-and-inclusive-sport-preventing-gender-based-violence" TargetMode="Externa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hyperlink" Target="https://grantsgateway.dffh.vic.gov.au/s/login/?ec=302&amp;startURL=%2Fs%2F" TargetMode="External" Id="rId29" /><Relationship Type="http://schemas.openxmlformats.org/officeDocument/2006/relationships/header" Target="header1.xml" Id="rId11" /><Relationship Type="http://schemas.openxmlformats.org/officeDocument/2006/relationships/hyperlink" Target="https://www.respectvictoria.vic.gov.au/respect-ballarat/what-we-have-learned" TargetMode="External" Id="rId24" /><Relationship Type="http://schemas.openxmlformats.org/officeDocument/2006/relationships/hyperlink" Target="https://www.respectvictoria.vic.gov.au/respect-ballarat/governance" TargetMode="External" Id="rId32" /><Relationship Type="http://schemas.openxmlformats.org/officeDocument/2006/relationships/hyperlink" Target="https://www.ourwatch.org.au/change-the-story/change-the-story-framework" TargetMode="External" Id="rId37" /><Relationship Type="http://schemas.openxmlformats.org/officeDocument/2006/relationships/hyperlink" Target="https://www.ourwatch.org.au/change-the-story/change-the-story-framework" TargetMode="External" Id="rId40" /><Relationship Type="http://schemas.openxmlformats.org/officeDocument/2006/relationships/hyperlink" Target="https://www.ourwatch.org.au/change-the-story/changing-the-picture" TargetMode="External" Id="rId45" /><Relationship Type="http://schemas.openxmlformats.org/officeDocument/2006/relationships/hyperlink" Target="https://rainbowhealthaustralia.org.au/pride-in-prevention" TargetMode="External" Id="rId53" /><Relationship Type="http://schemas.openxmlformats.org/officeDocument/2006/relationships/footer" Target="footer3.xml" Id="rId58" /><Relationship Type="http://schemas.openxmlformats.org/officeDocument/2006/relationships/numbering" Target="numbering.xml" Id="rId5" /><Relationship Type="http://schemas.openxmlformats.org/officeDocument/2006/relationships/theme" Target="theme/theme1.xml" Id="rId61" /><Relationship Type="http://schemas.openxmlformats.org/officeDocument/2006/relationships/image" Target="media/image3.jpeg" Id="rId19" /><Relationship Type="http://schemas.openxmlformats.org/officeDocument/2006/relationships/header" Target="header2.xml" Id="rId14" /><Relationship Type="http://schemas.openxmlformats.org/officeDocument/2006/relationships/hyperlink" Target="https://www.respectvictoria.vic.gov.au/prevention/how-do-we-prevent-violence/intervention-response-recovery" TargetMode="External" Id="rId22" /><Relationship Type="http://schemas.openxmlformats.org/officeDocument/2006/relationships/hyperlink" Target="https://www.respectvictoria.vic.gov.au/respect-ballarat/funding-approach" TargetMode="External" Id="rId27" /><Relationship Type="http://schemas.openxmlformats.org/officeDocument/2006/relationships/hyperlink" Target="https://www.respectvictoria.vic.gov.au/prevention/drivers" TargetMode="External" Id="rId30" /><Relationship Type="http://schemas.openxmlformats.org/officeDocument/2006/relationships/hyperlink" Target="https://www.respectvictoria.vic.gov.au/respect-ballarat" TargetMode="External" Id="rId35" /><Relationship Type="http://schemas.openxmlformats.org/officeDocument/2006/relationships/hyperlink" Target="https://www.ourwatch.org.au/change-the-story/change-the-story-framework" TargetMode="External" Id="rId43" /><Relationship Type="http://schemas.openxmlformats.org/officeDocument/2006/relationships/hyperlink" Target="https://www.ourwatch.org.au/submissions/prevention-of-gender-based-violence-and-the-early-years-policy-guide" TargetMode="External" Id="rId48" /><Relationship Type="http://schemas.openxmlformats.org/officeDocument/2006/relationships/header" Target="header3.xml" Id="rId56" /><Relationship Type="http://schemas.openxmlformats.org/officeDocument/2006/relationships/webSettings" Target="webSettings.xml" Id="rId8" /><Relationship Type="http://schemas.openxmlformats.org/officeDocument/2006/relationships/hyperlink" Target="https://www.ourwatch.org.au/workplace" TargetMode="External" Id="rId51"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hyperlink" Target="https://creativecommons.org/licenses/by/4.0" TargetMode="External" Id="rId17" /><Relationship Type="http://schemas.openxmlformats.org/officeDocument/2006/relationships/hyperlink" Target="https://grantsgateway.dffh.vic.gov.au/" TargetMode="External" Id="rId25" /><Relationship Type="http://schemas.openxmlformats.org/officeDocument/2006/relationships/hyperlink" Target="https://www.vic.gov.au/sites/default/files/2020-10/Acknowledgement-and-Publicity-Guidelines.pdf" TargetMode="External" Id="rId33" /><Relationship Type="http://schemas.openxmlformats.org/officeDocument/2006/relationships/hyperlink" Target="https://www.ourwatch.org.au/change-the-story/change-the-story-framework" TargetMode="External" Id="rId38" /><Relationship Type="http://schemas.openxmlformats.org/officeDocument/2006/relationships/hyperlink" Target="https://www.ourwatch.org.au/universities/resources/educating-for-equality" TargetMode="External" Id="rId46" /><Relationship Type="http://schemas.openxmlformats.org/officeDocument/2006/relationships/footer" Target="footer4.xml" Id="rId59" /><Relationship Type="http://schemas.openxmlformats.org/officeDocument/2006/relationships/hyperlink" Target="https://www.respectvictoria.vic.gov.au/prevention/how-do-we-prevent-violence/intervention-response-recovery" TargetMode="External" Id="rId20" /><Relationship Type="http://schemas.openxmlformats.org/officeDocument/2006/relationships/hyperlink" Target="https://www.ourwatch.org.au/change-the-story/change-the-story-framework" TargetMode="External" Id="rId41" /><Relationship Type="http://schemas.openxmlformats.org/officeDocument/2006/relationships/hyperlink" Target="https://www.sasvic.org.au/syptuac" TargetMode="Externa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espectballarat@respectvictoria.vic.gov.au" TargetMode="External" Id="rId15" /><Relationship Type="http://schemas.openxmlformats.org/officeDocument/2006/relationships/hyperlink" Target="https://www.ourwatch.org.au/change-the-story/change-the-story-framework" TargetMode="External" Id="rId23" /><Relationship Type="http://schemas.openxmlformats.org/officeDocument/2006/relationships/hyperlink" Target="https://www.respectvictoria.vic.gov.au/respect-ballarat/funding-approach" TargetMode="External" Id="rId28" /><Relationship Type="http://schemas.openxmlformats.org/officeDocument/2006/relationships/hyperlink" Target="mailto:respectballarat@respectvictoria.vic.gov.au" TargetMode="External" Id="rId36" /><Relationship Type="http://schemas.openxmlformats.org/officeDocument/2006/relationships/hyperlink" Target="https://www.ourwatch.org.au/tafe?gad_source=1&amp;gad_campaignid=23315081466&amp;gclid=Cj0KCQiAprLLBhCMARIsAEDhdPd2kzH-gqFCgI_WSL80AO3pTSEBdke70tX2zoif8k5q0ktc3q2p2QwaAtMwEALw_wcB" TargetMode="External" Id="rId49" /><Relationship Type="http://schemas.openxmlformats.org/officeDocument/2006/relationships/footer" Target="footer2.xml" Id="rId57" /><Relationship Type="http://schemas.openxmlformats.org/officeDocument/2006/relationships/endnotes" Target="endnotes.xml" Id="rId10" /><Relationship Type="http://schemas.openxmlformats.org/officeDocument/2006/relationships/hyperlink" Target="https://www.respectvictoria.vic.gov.au/prevention/drivers" TargetMode="External" Id="rId31" /><Relationship Type="http://schemas.openxmlformats.org/officeDocument/2006/relationships/hyperlink" Target="https://www.ourwatch.org.au/change-the-story/changing-the-landscape" TargetMode="External" Id="rId44" /><Relationship Type="http://schemas.openxmlformats.org/officeDocument/2006/relationships/hyperlink" Target="https://assets.ourwatch.org.au/assets/Submissions/OurWatch-Evidence-brief-2-prevention-settings.pdf" TargetMode="External" Id="rId52" /><Relationship Type="http://schemas.openxmlformats.org/officeDocument/2006/relationships/fontTable" Target="fontTable.xml" Id="rId6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6" ma:contentTypeDescription="Create a new document." ma:contentTypeScope="" ma:versionID="8d77fe4a38bcc05518d3d6b5b9c8f6a4">
  <xsd:schema xmlns:xsd="http://www.w3.org/2001/XMLSchema" xmlns:xs="http://www.w3.org/2001/XMLSchema" xmlns:p="http://schemas.microsoft.com/office/2006/metadata/properties" xmlns:ns2="4d33c502-030c-43db-90e0-03d88d6d0151" xmlns:ns3="47e38451-04d3-4ba3-b385-7c061ba67f5a" targetNamespace="http://schemas.microsoft.com/office/2006/metadata/properties" ma:root="true" ma:fieldsID="fbece198c7f130d67e6fb1eddeeb738b" ns2:_="" ns3:_="">
    <xsd:import namespace="4d33c502-030c-43db-90e0-03d88d6d0151"/>
    <xsd:import namespace="47e38451-04d3-4ba3-b385-7c061ba67f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b314a7c-7a16-4bdd-9723-36842339dfd3}"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d33c502-030c-43db-90e0-03d88d6d0151" xsi:nil="true"/>
    <lcf76f155ced4ddcb4097134ff3c332f xmlns="47e38451-04d3-4ba3-b385-7c061ba67f5a">
      <Terms xmlns="http://schemas.microsoft.com/office/infopath/2007/PartnerControls"/>
    </lcf76f155ced4ddcb4097134ff3c332f>
    <SharedWithUsers xmlns="4d33c502-030c-43db-90e0-03d88d6d0151">
      <UserInfo>
        <DisplayName/>
        <AccountId xsi:nil="true"/>
        <AccountType/>
      </UserInfo>
    </SharedWithUsers>
  </documentManagement>
</p:properties>
</file>

<file path=customXml/itemProps1.xml><?xml version="1.0" encoding="utf-8"?>
<ds:datastoreItem xmlns:ds="http://schemas.openxmlformats.org/officeDocument/2006/customXml" ds:itemID="{6E68041C-8314-4AAF-851F-3C7936AC0F72}">
  <ds:schemaRefs>
    <ds:schemaRef ds:uri="http://schemas.microsoft.com/sharepoint/v3/contenttype/forms"/>
  </ds:schemaRefs>
</ds:datastoreItem>
</file>

<file path=customXml/itemProps2.xml><?xml version="1.0" encoding="utf-8"?>
<ds:datastoreItem xmlns:ds="http://schemas.openxmlformats.org/officeDocument/2006/customXml" ds:itemID="{C878BE66-37A5-40E9-963A-6634EE2D5B79}">
  <ds:schemaRefs>
    <ds:schemaRef ds:uri="http://schemas.openxmlformats.org/officeDocument/2006/bibliography"/>
  </ds:schemaRefs>
</ds:datastoreItem>
</file>

<file path=customXml/itemProps3.xml><?xml version="1.0" encoding="utf-8"?>
<ds:datastoreItem xmlns:ds="http://schemas.openxmlformats.org/officeDocument/2006/customXml" ds:itemID="{C025F68B-90D5-4A64-B37B-DBF7CD7FA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3c502-030c-43db-90e0-03d88d6d0151"/>
    <ds:schemaRef ds:uri="47e38451-04d3-4ba3-b385-7c061ba67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AC62E3-6EE3-46F1-A04B-9F9C8E6EC910}">
  <ds:schemaRefs>
    <ds:schemaRef ds:uri="http://schemas.microsoft.com/office/2006/metadata/properties"/>
    <ds:schemaRef ds:uri="http://schemas.microsoft.com/office/infopath/2007/PartnerControls"/>
    <ds:schemaRef ds:uri="4d33c502-030c-43db-90e0-03d88d6d0151"/>
    <ds:schemaRef ds:uri="47e38451-04d3-4ba3-b385-7c061ba67f5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Coutts (RespectVictoria)</dc:creator>
  <keywords/>
  <dc:description/>
  <lastModifiedBy>Emma Mahony (RespectVictoria)</lastModifiedBy>
  <revision>322</revision>
  <lastPrinted>2026-03-02T02:37:00.0000000Z</lastPrinted>
  <dcterms:created xsi:type="dcterms:W3CDTF">2025-01-13T04:36:00.0000000Z</dcterms:created>
  <dcterms:modified xsi:type="dcterms:W3CDTF">2026-03-16T21:44:06.3955460Z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0x010100C33D0C7B5DB48243899A425A906156C6</vt:lpwstr>
  </property>
  <property fmtid="{D5CDD505-2E9C-101B-9397-08002B2CF9AE}" pid="3" name="MediaServiceImageTags">
    <vt:lpwstr/>
  </property>
  <property fmtid="{D5CDD505-2E9C-101B-9397-08002B2CF9AE}" pid="4" name="MSIP_Label_43e64453-338c-4f93-8a4d-0039a0a41f2a_Enabled">
    <vt:lpwstr>true</vt:lpwstr>
  </property>
  <property fmtid="{D5CDD505-2E9C-101B-9397-08002B2CF9AE}" pid="5" name="MSIP_Label_43e64453-338c-4f93-8a4d-0039a0a41f2a_SetDate">
    <vt:lpwstr>2024-12-13T01:38:00Z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6c21cbbb-90a3-49ff-8bd4-88ee318f4508</vt:lpwstr>
  </property>
  <property fmtid="{D5CDD505-2E9C-101B-9397-08002B2CF9AE}" pid="10" name="MSIP_Label_43e64453-338c-4f93-8a4d-0039a0a41f2a_ContentBits">
    <vt:lpwstr>2</vt:lpwstr>
  </property>
  <property fmtid="{D5CDD505-2E9C-101B-9397-08002B2CF9AE}" pid="11" name="Order">
    <vt:r8>341300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