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AB3F" w14:textId="4E24C889" w:rsidR="00C1018B" w:rsidRDefault="00C1018B" w:rsidP="00C1018B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517D15" wp14:editId="2142B02F">
            <wp:simplePos x="0" y="0"/>
            <wp:positionH relativeFrom="margin">
              <wp:align>left</wp:align>
            </wp:positionH>
            <wp:positionV relativeFrom="paragraph">
              <wp:posOffset>34730</wp:posOffset>
            </wp:positionV>
            <wp:extent cx="3905250" cy="933450"/>
            <wp:effectExtent l="0" t="0" r="0" b="0"/>
            <wp:wrapTopAndBottom/>
            <wp:docPr id="1287335570" name="Picture 1287335570">
              <a:extLst xmlns:a="http://schemas.openxmlformats.org/drawingml/2006/main">
                <a:ext uri="{FF2B5EF4-FFF2-40B4-BE49-F238E27FC236}">
                  <a16:creationId xmlns:a16="http://schemas.microsoft.com/office/drawing/2014/main" id="{942EDFC4-6B8E-453E-BB93-FFF68C53CA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75956" w14:textId="40AD29AE" w:rsidR="00BB050F" w:rsidRPr="00BB050F" w:rsidRDefault="00D54844" w:rsidP="00F3019C">
      <w:pPr>
        <w:pStyle w:val="Heading1"/>
        <w:rPr>
          <w:lang w:val="en-GB"/>
        </w:rPr>
      </w:pPr>
      <w:bookmarkStart w:id="0" w:name="_Toc225514763"/>
      <w:bookmarkStart w:id="1" w:name="_Toc146119299"/>
      <w:bookmarkStart w:id="2" w:name="_Toc146119369"/>
      <w:r>
        <w:rPr>
          <w:lang w:val="en-GB"/>
        </w:rPr>
        <w:t>G</w:t>
      </w:r>
      <w:r w:rsidR="00D840A5">
        <w:rPr>
          <w:lang w:val="en-GB"/>
        </w:rPr>
        <w:t>ifts</w:t>
      </w:r>
      <w:r>
        <w:rPr>
          <w:lang w:val="en-GB"/>
        </w:rPr>
        <w:t>, B</w:t>
      </w:r>
      <w:r w:rsidR="00D840A5">
        <w:rPr>
          <w:lang w:val="en-GB"/>
        </w:rPr>
        <w:t>enefits</w:t>
      </w:r>
      <w:r>
        <w:rPr>
          <w:lang w:val="en-GB"/>
        </w:rPr>
        <w:t xml:space="preserve">, </w:t>
      </w:r>
      <w:r w:rsidR="00D840A5">
        <w:rPr>
          <w:lang w:val="en-GB"/>
        </w:rPr>
        <w:t>and</w:t>
      </w:r>
      <w:r>
        <w:rPr>
          <w:lang w:val="en-GB"/>
        </w:rPr>
        <w:t xml:space="preserve"> H</w:t>
      </w:r>
      <w:r w:rsidR="00D840A5">
        <w:rPr>
          <w:lang w:val="en-GB"/>
        </w:rPr>
        <w:t>ospitality</w:t>
      </w:r>
      <w:r w:rsidR="00274612">
        <w:rPr>
          <w:lang w:val="en-GB"/>
        </w:rPr>
        <w:t xml:space="preserve"> P</w:t>
      </w:r>
      <w:r w:rsidR="00D840A5">
        <w:rPr>
          <w:lang w:val="en-GB"/>
        </w:rPr>
        <w:t>olicy</w:t>
      </w:r>
      <w:bookmarkEnd w:id="0"/>
      <w:r>
        <w:rPr>
          <w:lang w:val="en-GB"/>
        </w:rPr>
        <w:t xml:space="preserve"> </w:t>
      </w:r>
      <w:bookmarkEnd w:id="1"/>
      <w:bookmarkEnd w:id="2"/>
    </w:p>
    <w:p w14:paraId="67DEF736" w14:textId="21236231" w:rsidR="00D840A5" w:rsidRPr="00D840A5" w:rsidRDefault="00D840A5" w:rsidP="00D840A5">
      <w:pPr>
        <w:pStyle w:val="Heading2"/>
      </w:pPr>
      <w:bookmarkStart w:id="3" w:name="_Toc225514764"/>
      <w:r>
        <w:t>Contents</w:t>
      </w:r>
      <w:bookmarkEnd w:id="3"/>
    </w:p>
    <w:p w14:paraId="419942DD" w14:textId="6DF56018" w:rsidR="00FC321A" w:rsidRDefault="00CF7377">
      <w:pPr>
        <w:pStyle w:val="TOC1"/>
        <w:tabs>
          <w:tab w:val="right" w:leader="dot" w:pos="10264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"1-3" \h \z \u </w:instrText>
      </w:r>
      <w:r>
        <w:rPr>
          <w:b w:val="0"/>
          <w:bCs w:val="0"/>
        </w:rPr>
        <w:fldChar w:fldCharType="separate"/>
      </w:r>
      <w:hyperlink w:anchor="_Toc225514763" w:history="1">
        <w:r w:rsidR="00FC321A" w:rsidRPr="0019025A">
          <w:rPr>
            <w:rStyle w:val="Hyperlink"/>
            <w:noProof/>
            <w:lang w:val="en-GB"/>
          </w:rPr>
          <w:t>Gifts, Benefits, and Hospitality Policy</w:t>
        </w:r>
        <w:r w:rsidR="00FC321A">
          <w:rPr>
            <w:noProof/>
            <w:webHidden/>
          </w:rPr>
          <w:tab/>
        </w:r>
        <w:r w:rsidR="00FC321A">
          <w:rPr>
            <w:noProof/>
            <w:webHidden/>
          </w:rPr>
          <w:fldChar w:fldCharType="begin"/>
        </w:r>
        <w:r w:rsidR="00FC321A">
          <w:rPr>
            <w:noProof/>
            <w:webHidden/>
          </w:rPr>
          <w:instrText xml:space="preserve"> PAGEREF _Toc225514763 \h </w:instrText>
        </w:r>
        <w:r w:rsidR="00FC321A">
          <w:rPr>
            <w:noProof/>
            <w:webHidden/>
          </w:rPr>
        </w:r>
        <w:r w:rsidR="00FC321A">
          <w:rPr>
            <w:noProof/>
            <w:webHidden/>
          </w:rPr>
          <w:fldChar w:fldCharType="separate"/>
        </w:r>
        <w:r w:rsidR="00FC321A">
          <w:rPr>
            <w:noProof/>
            <w:webHidden/>
          </w:rPr>
          <w:t>1</w:t>
        </w:r>
        <w:r w:rsidR="00FC321A">
          <w:rPr>
            <w:noProof/>
            <w:webHidden/>
          </w:rPr>
          <w:fldChar w:fldCharType="end"/>
        </w:r>
      </w:hyperlink>
    </w:p>
    <w:p w14:paraId="2FA6E04B" w14:textId="02A65AA0" w:rsidR="00FC321A" w:rsidRDefault="00FC321A">
      <w:pPr>
        <w:pStyle w:val="TOC2"/>
        <w:rPr>
          <w:rFonts w:asciiTheme="minorHAnsi" w:eastAsiaTheme="minorEastAsia" w:hAnsiTheme="minorHAnsi" w:cstheme="minorBidi"/>
          <w:i w:val="0"/>
          <w:iCs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5514764" w:history="1">
        <w:r w:rsidRPr="0019025A">
          <w:rPr>
            <w:rStyle w:val="Hyperlink"/>
            <w:noProof/>
          </w:rPr>
          <w:t>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_Toc225514764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FF76614" w14:textId="749AE3F6" w:rsidR="00FC321A" w:rsidRDefault="00FC321A">
      <w:pPr>
        <w:pStyle w:val="TOC2"/>
        <w:rPr>
          <w:rFonts w:asciiTheme="minorHAnsi" w:eastAsiaTheme="minorEastAsia" w:hAnsiTheme="minorHAnsi" w:cstheme="minorBidi"/>
          <w:i w:val="0"/>
          <w:iCs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5514765" w:history="1">
        <w:r w:rsidRPr="0019025A">
          <w:rPr>
            <w:rStyle w:val="Hyperlink"/>
            <w:noProof/>
          </w:rPr>
          <w:t>1. 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_Toc225514765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113D605" w14:textId="25A62935" w:rsidR="00FC321A" w:rsidRDefault="00FC321A">
      <w:pPr>
        <w:pStyle w:val="TOC2"/>
        <w:rPr>
          <w:rFonts w:asciiTheme="minorHAnsi" w:eastAsiaTheme="minorEastAsia" w:hAnsiTheme="minorHAnsi" w:cstheme="minorBidi"/>
          <w:i w:val="0"/>
          <w:iCs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5514766" w:history="1">
        <w:r w:rsidRPr="0019025A">
          <w:rPr>
            <w:rStyle w:val="Hyperlink"/>
            <w:noProof/>
          </w:rPr>
          <w:t>2. 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_Toc225514766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10665F8" w14:textId="56C10553" w:rsidR="00FC321A" w:rsidRDefault="00FC321A">
      <w:pPr>
        <w:pStyle w:val="TOC2"/>
        <w:rPr>
          <w:rFonts w:asciiTheme="minorHAnsi" w:eastAsiaTheme="minorEastAsia" w:hAnsiTheme="minorHAnsi" w:cstheme="minorBidi"/>
          <w:i w:val="0"/>
          <w:iCs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5514767" w:history="1">
        <w:r w:rsidRPr="0019025A">
          <w:rPr>
            <w:rStyle w:val="Hyperlink"/>
            <w:noProof/>
          </w:rPr>
          <w:t>3. 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_Toc225514767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D82A100" w14:textId="113C287F" w:rsidR="00FC321A" w:rsidRDefault="00FC321A">
      <w:pPr>
        <w:pStyle w:val="TOC2"/>
        <w:rPr>
          <w:rFonts w:asciiTheme="minorHAnsi" w:eastAsiaTheme="minorEastAsia" w:hAnsiTheme="minorHAnsi" w:cstheme="minorBidi"/>
          <w:i w:val="0"/>
          <w:iCs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5514768" w:history="1">
        <w:r w:rsidRPr="0019025A">
          <w:rPr>
            <w:rStyle w:val="Hyperlink"/>
            <w:noProof/>
          </w:rPr>
          <w:t>4. Minimum accountabilities for receiving and providing gifts, benefits and hospitality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_Toc225514768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76768E5" w14:textId="749576B0" w:rsidR="00FC321A" w:rsidRDefault="00FC321A">
      <w:pPr>
        <w:pStyle w:val="TOC3"/>
        <w:tabs>
          <w:tab w:val="right" w:leader="dot" w:pos="10264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5514769" w:history="1">
        <w:r w:rsidRPr="0019025A">
          <w:rPr>
            <w:rStyle w:val="Hyperlink"/>
            <w:noProof/>
            <w:lang w:val="en-GB"/>
          </w:rPr>
          <w:t>4.1 Receiving offers of gifts, benefits or hospitality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_Toc225514769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530089C" w14:textId="3AE14ACB" w:rsidR="00FC321A" w:rsidRDefault="00FC321A">
      <w:pPr>
        <w:pStyle w:val="TOC3"/>
        <w:tabs>
          <w:tab w:val="right" w:leader="dot" w:pos="10264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5514770" w:history="1">
        <w:r w:rsidRPr="0019025A">
          <w:rPr>
            <w:rStyle w:val="Hyperlink"/>
            <w:noProof/>
            <w:lang w:val="en-GB"/>
          </w:rPr>
          <w:t>4.2 Providing gifts, benefits and hospitality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_Toc225514770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C72669" w14:textId="294E264C" w:rsidR="00FC321A" w:rsidRDefault="00FC321A">
      <w:pPr>
        <w:pStyle w:val="TOC2"/>
        <w:rPr>
          <w:rFonts w:asciiTheme="minorHAnsi" w:eastAsiaTheme="minorEastAsia" w:hAnsiTheme="minorHAnsi" w:cstheme="minorBidi"/>
          <w:i w:val="0"/>
          <w:iCs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5514771" w:history="1">
        <w:r w:rsidRPr="0019025A">
          <w:rPr>
            <w:rStyle w:val="Hyperlink"/>
            <w:noProof/>
          </w:rPr>
          <w:t>5. Additional requirements for receiving and providing gifts, benefits and hospitality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_Toc225514771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919468A" w14:textId="03DA69AE" w:rsidR="00FC321A" w:rsidRDefault="00FC321A">
      <w:pPr>
        <w:pStyle w:val="TOC3"/>
        <w:tabs>
          <w:tab w:val="right" w:leader="dot" w:pos="10264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5514772" w:history="1">
        <w:r w:rsidRPr="0019025A">
          <w:rPr>
            <w:rStyle w:val="Hyperlink"/>
            <w:noProof/>
            <w:lang w:val="en-GB"/>
          </w:rPr>
          <w:t>5.1 Additional requirements for receiving offers of gifts, benefits or hospitality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_Toc225514772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9B3DF0B" w14:textId="58297F05" w:rsidR="00FC321A" w:rsidRDefault="00FC321A">
      <w:pPr>
        <w:pStyle w:val="TOC3"/>
        <w:tabs>
          <w:tab w:val="right" w:leader="dot" w:pos="10264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5514773" w:history="1">
        <w:r w:rsidRPr="0019025A">
          <w:rPr>
            <w:rStyle w:val="Hyperlink"/>
            <w:noProof/>
            <w:lang w:val="en-GB"/>
          </w:rPr>
          <w:t>5.2 Additional guidelines for providing gifts, benefits or hospitality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_Toc225514773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4808AB5" w14:textId="1257B15C" w:rsidR="00FC321A" w:rsidRDefault="00FC321A">
      <w:pPr>
        <w:pStyle w:val="TOC2"/>
        <w:rPr>
          <w:rFonts w:asciiTheme="minorHAnsi" w:eastAsiaTheme="minorEastAsia" w:hAnsiTheme="minorHAnsi" w:cstheme="minorBidi"/>
          <w:i w:val="0"/>
          <w:iCs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5514774" w:history="1">
        <w:r w:rsidRPr="0019025A">
          <w:rPr>
            <w:rStyle w:val="Hyperlink"/>
            <w:noProof/>
          </w:rPr>
          <w:t>6. Roles and responsibilities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_Toc225514774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255EFD6" w14:textId="155B92A0" w:rsidR="00FC321A" w:rsidRDefault="00FC321A">
      <w:pPr>
        <w:pStyle w:val="TOC3"/>
        <w:tabs>
          <w:tab w:val="right" w:leader="dot" w:pos="10264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5514775" w:history="1">
        <w:r w:rsidRPr="0019025A">
          <w:rPr>
            <w:rStyle w:val="Hyperlink"/>
            <w:noProof/>
            <w:lang w:val="en-GB"/>
          </w:rPr>
          <w:t>6.1 Employees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_Toc225514775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5DEB36A" w14:textId="3A833633" w:rsidR="00FC321A" w:rsidRDefault="00FC321A">
      <w:pPr>
        <w:pStyle w:val="TOC3"/>
        <w:tabs>
          <w:tab w:val="right" w:leader="dot" w:pos="10264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5514776" w:history="1">
        <w:r w:rsidRPr="0019025A">
          <w:rPr>
            <w:rStyle w:val="Hyperlink"/>
            <w:noProof/>
            <w:lang w:val="en-GB"/>
          </w:rPr>
          <w:t>6.2 Managers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_Toc225514776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B95DF12" w14:textId="14BFA3DC" w:rsidR="00FC321A" w:rsidRDefault="00FC321A">
      <w:pPr>
        <w:pStyle w:val="TOC3"/>
        <w:tabs>
          <w:tab w:val="right" w:leader="dot" w:pos="10264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5514777" w:history="1">
        <w:r w:rsidRPr="0019025A">
          <w:rPr>
            <w:rStyle w:val="Hyperlink"/>
            <w:noProof/>
            <w:lang w:val="en-GB"/>
          </w:rPr>
          <w:t>6.3 The CEO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_Toc225514777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F9B8F28" w14:textId="26A9604B" w:rsidR="00FC321A" w:rsidRDefault="00FC321A">
      <w:pPr>
        <w:pStyle w:val="TOC2"/>
        <w:rPr>
          <w:rFonts w:asciiTheme="minorHAnsi" w:eastAsiaTheme="minorEastAsia" w:hAnsiTheme="minorHAnsi" w:cstheme="minorBidi"/>
          <w:i w:val="0"/>
          <w:iCs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5514778" w:history="1">
        <w:r w:rsidRPr="0019025A">
          <w:rPr>
            <w:rStyle w:val="Hyperlink"/>
            <w:noProof/>
          </w:rPr>
          <w:t>7. Breaches of the policy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_Toc225514778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DCFAE4D" w14:textId="0D2DD7A2" w:rsidR="00FC321A" w:rsidRDefault="00FC321A">
      <w:pPr>
        <w:pStyle w:val="TOC3"/>
        <w:tabs>
          <w:tab w:val="right" w:leader="dot" w:pos="10264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5514779" w:history="1">
        <w:r w:rsidRPr="0019025A">
          <w:rPr>
            <w:rStyle w:val="Hyperlink"/>
            <w:noProof/>
            <w:lang w:val="en-GB"/>
          </w:rPr>
          <w:t>7.1. Speak 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_Toc225514779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35E7F5D" w14:textId="0F1AC0A8" w:rsidR="00FC321A" w:rsidRDefault="00FC321A">
      <w:pPr>
        <w:pStyle w:val="TOC3"/>
        <w:tabs>
          <w:tab w:val="right" w:leader="dot" w:pos="10264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5514780" w:history="1">
        <w:r w:rsidRPr="0019025A">
          <w:rPr>
            <w:rStyle w:val="Hyperlink"/>
            <w:noProof/>
          </w:rPr>
          <w:t>7.2 IBAC and the Victorian Ombudsman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_Toc225514780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B48DFE3" w14:textId="724DF39F" w:rsidR="00FC321A" w:rsidRDefault="00FC321A">
      <w:pPr>
        <w:pStyle w:val="TOC3"/>
        <w:tabs>
          <w:tab w:val="right" w:leader="dot" w:pos="10264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5514781" w:history="1">
        <w:r w:rsidRPr="0019025A">
          <w:rPr>
            <w:rStyle w:val="Hyperlink"/>
            <w:noProof/>
          </w:rPr>
          <w:t>7.3 Requirements for responding to breaches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_Toc225514781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5C1DDC9" w14:textId="050CA3AD" w:rsidR="00FC321A" w:rsidRDefault="00FC321A">
      <w:pPr>
        <w:pStyle w:val="TOC2"/>
        <w:rPr>
          <w:rFonts w:asciiTheme="minorHAnsi" w:eastAsiaTheme="minorEastAsia" w:hAnsiTheme="minorHAnsi" w:cstheme="minorBidi"/>
          <w:i w:val="0"/>
          <w:iCs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5514782" w:history="1">
        <w:r w:rsidRPr="0019025A">
          <w:rPr>
            <w:rStyle w:val="Hyperlink"/>
            <w:noProof/>
          </w:rPr>
          <w:t>8. Governance and reporting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_Toc225514782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9662517" w14:textId="19C5D81D" w:rsidR="00FC321A" w:rsidRDefault="00FC321A">
      <w:pPr>
        <w:pStyle w:val="TOC2"/>
        <w:rPr>
          <w:rFonts w:asciiTheme="minorHAnsi" w:eastAsiaTheme="minorEastAsia" w:hAnsiTheme="minorHAnsi" w:cstheme="minorBidi"/>
          <w:i w:val="0"/>
          <w:iCs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5514783" w:history="1">
        <w:r w:rsidRPr="0019025A">
          <w:rPr>
            <w:rStyle w:val="Hyperlink"/>
            <w:noProof/>
          </w:rPr>
          <w:t>9. Policy review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_Toc225514783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6925F58" w14:textId="7EA99840" w:rsidR="00D840A5" w:rsidRPr="00D840A5" w:rsidRDefault="00CF7377" w:rsidP="00D840A5">
      <w:pPr>
        <w:sectPr w:rsidR="00D840A5" w:rsidRPr="00D840A5" w:rsidSect="00001863">
          <w:footerReference w:type="even" r:id="rId12"/>
          <w:footerReference w:type="default" r:id="rId13"/>
          <w:footerReference w:type="first" r:id="rId14"/>
          <w:type w:val="continuous"/>
          <w:pgSz w:w="11906" w:h="16838"/>
          <w:pgMar w:top="816" w:right="816" w:bottom="816" w:left="816" w:header="794" w:footer="454" w:gutter="0"/>
          <w:cols w:space="708"/>
          <w:titlePg/>
          <w:docGrid w:linePitch="360"/>
        </w:sectPr>
      </w:pPr>
      <w:r>
        <w:rPr>
          <w:rFonts w:cstheme="minorHAnsi"/>
          <w:b/>
          <w:bCs/>
          <w:szCs w:val="20"/>
        </w:rPr>
        <w:fldChar w:fldCharType="end"/>
      </w:r>
    </w:p>
    <w:p w14:paraId="31B6AC47" w14:textId="003E7EF4" w:rsidR="00322367" w:rsidRDefault="008D09E0" w:rsidP="001E67BE">
      <w:pPr>
        <w:pStyle w:val="Heading2"/>
        <w:keepNext/>
        <w:rPr>
          <w:lang w:val="en-GB"/>
        </w:rPr>
      </w:pPr>
      <w:bookmarkStart w:id="4" w:name="_Toc225514765"/>
      <w:r>
        <w:lastRenderedPageBreak/>
        <w:t>1</w:t>
      </w:r>
      <w:r w:rsidR="00124F83">
        <w:t>.</w:t>
      </w:r>
      <w:r w:rsidR="00FC321A">
        <w:t xml:space="preserve"> </w:t>
      </w:r>
      <w:r w:rsidR="00FD79F7">
        <w:t>Purpose</w:t>
      </w:r>
      <w:bookmarkEnd w:id="4"/>
    </w:p>
    <w:p w14:paraId="17106044" w14:textId="01968D4E" w:rsidR="0051791D" w:rsidRPr="00727517" w:rsidRDefault="0051791D" w:rsidP="0051791D">
      <w:r>
        <w:t>T</w:t>
      </w:r>
      <w:r w:rsidR="001F50CB">
        <w:t>he</w:t>
      </w:r>
      <w:r>
        <w:t xml:space="preserve"> purpose of this </w:t>
      </w:r>
      <w:r w:rsidRPr="00727517">
        <w:t xml:space="preserve">policy </w:t>
      </w:r>
      <w:r>
        <w:t>is to support impartial decision making, prevent corruption, and maintain public trust by setting out requirements for</w:t>
      </w:r>
      <w:r w:rsidRPr="00727517">
        <w:t xml:space="preserve"> Respect Victoria</w:t>
      </w:r>
      <w:r>
        <w:t xml:space="preserve"> and its employees when</w:t>
      </w:r>
      <w:r w:rsidRPr="00727517">
        <w:t>:</w:t>
      </w:r>
    </w:p>
    <w:p w14:paraId="6A49D8DB" w14:textId="77777777" w:rsidR="0051791D" w:rsidRPr="006B63CD" w:rsidRDefault="0051791D" w:rsidP="0051791D">
      <w:pPr>
        <w:pStyle w:val="ListParagraph"/>
        <w:numPr>
          <w:ilvl w:val="0"/>
          <w:numId w:val="2"/>
        </w:numPr>
        <w:rPr>
          <w:lang w:val="en-GB"/>
        </w:rPr>
      </w:pPr>
      <w:r w:rsidRPr="006B63CD">
        <w:rPr>
          <w:lang w:val="en-GB"/>
        </w:rPr>
        <w:t>respond</w:t>
      </w:r>
      <w:r>
        <w:rPr>
          <w:lang w:val="en-GB"/>
        </w:rPr>
        <w:t>ing</w:t>
      </w:r>
      <w:r w:rsidRPr="006B63CD">
        <w:rPr>
          <w:lang w:val="en-GB"/>
        </w:rPr>
        <w:t xml:space="preserve"> to offers of gifts, benefits and hospitality</w:t>
      </w:r>
      <w:r>
        <w:rPr>
          <w:lang w:val="en-GB"/>
        </w:rPr>
        <w:t xml:space="preserve"> </w:t>
      </w:r>
    </w:p>
    <w:p w14:paraId="2E1146B1" w14:textId="77777777" w:rsidR="0051791D" w:rsidRPr="006B63CD" w:rsidRDefault="0051791D" w:rsidP="0051791D">
      <w:pPr>
        <w:pStyle w:val="ListParagraph"/>
        <w:numPr>
          <w:ilvl w:val="0"/>
          <w:numId w:val="2"/>
        </w:numPr>
        <w:rPr>
          <w:lang w:val="en-GB"/>
        </w:rPr>
      </w:pPr>
      <w:r w:rsidRPr="006B63CD">
        <w:rPr>
          <w:lang w:val="en-GB"/>
        </w:rPr>
        <w:t>provid</w:t>
      </w:r>
      <w:r>
        <w:rPr>
          <w:lang w:val="en-GB"/>
        </w:rPr>
        <w:t>ing</w:t>
      </w:r>
      <w:r w:rsidRPr="006B63CD">
        <w:rPr>
          <w:lang w:val="en-GB"/>
        </w:rPr>
        <w:t xml:space="preserve"> gifts, benefits, and hospitality.</w:t>
      </w:r>
    </w:p>
    <w:p w14:paraId="3907E47D" w14:textId="77777777" w:rsidR="0069543B" w:rsidRPr="00FD05C4" w:rsidRDefault="0069543B" w:rsidP="0069543B">
      <w:pPr>
        <w:pStyle w:val="ListParagraph"/>
        <w:spacing w:after="0" w:line="240" w:lineRule="auto"/>
        <w:ind w:left="1152"/>
      </w:pPr>
    </w:p>
    <w:p w14:paraId="0C873CAA" w14:textId="77777777" w:rsidR="005348CE" w:rsidRDefault="00EF050A" w:rsidP="00727517">
      <w:r>
        <w:t>This policy</w:t>
      </w:r>
      <w:r w:rsidR="009224D8">
        <w:t xml:space="preserve"> </w:t>
      </w:r>
      <w:r>
        <w:t>align</w:t>
      </w:r>
      <w:r w:rsidR="009224D8">
        <w:t>s</w:t>
      </w:r>
      <w:r w:rsidR="00EA0978">
        <w:t xml:space="preserve"> with </w:t>
      </w:r>
      <w:r w:rsidR="009D7FF5" w:rsidRPr="009D7FF5">
        <w:t xml:space="preserve">the </w:t>
      </w:r>
      <w:hyperlink r:id="rId15" w:history="1">
        <w:r w:rsidR="009D7FF5" w:rsidRPr="005927E2">
          <w:rPr>
            <w:rStyle w:val="Hyperlink"/>
            <w:rFonts w:ascii="Arial" w:hAnsi="Arial"/>
          </w:rPr>
          <w:t>Victorian Public Sector Commission (VPSC)</w:t>
        </w:r>
        <w:r w:rsidR="009A37F4" w:rsidRPr="005927E2">
          <w:rPr>
            <w:rStyle w:val="Hyperlink"/>
            <w:rFonts w:ascii="Arial" w:hAnsi="Arial"/>
          </w:rPr>
          <w:t xml:space="preserve"> </w:t>
        </w:r>
        <w:r w:rsidR="005927E2" w:rsidRPr="005927E2">
          <w:rPr>
            <w:rStyle w:val="Hyperlink"/>
            <w:rFonts w:ascii="Arial" w:hAnsi="Arial"/>
          </w:rPr>
          <w:t>minimum accountabilities</w:t>
        </w:r>
      </w:hyperlink>
      <w:r w:rsidR="005927E2">
        <w:t xml:space="preserve"> for </w:t>
      </w:r>
      <w:r w:rsidR="005927E2" w:rsidRPr="005927E2">
        <w:t>managing gifts, benefits and hospitality in the Victorian public sector</w:t>
      </w:r>
      <w:r w:rsidR="009D7FF5" w:rsidRPr="009D7FF5">
        <w:t>.</w:t>
      </w:r>
      <w:r w:rsidR="00F97664">
        <w:t xml:space="preserve"> </w:t>
      </w:r>
    </w:p>
    <w:p w14:paraId="55CDBA40" w14:textId="0D01B8FC" w:rsidR="009D7FF5" w:rsidRDefault="005927E2" w:rsidP="00727517">
      <w:r>
        <w:t xml:space="preserve">In addition, </w:t>
      </w:r>
      <w:r w:rsidR="000743C2">
        <w:t xml:space="preserve">Respect Victoria </w:t>
      </w:r>
      <w:r w:rsidR="1354748B">
        <w:t xml:space="preserve">has </w:t>
      </w:r>
      <w:r w:rsidR="00312A8E">
        <w:t xml:space="preserve">procedures and </w:t>
      </w:r>
      <w:r w:rsidR="004A38BD">
        <w:t>guidelines</w:t>
      </w:r>
      <w:r w:rsidR="008C199A">
        <w:t xml:space="preserve"> </w:t>
      </w:r>
      <w:r w:rsidR="00BA310C">
        <w:t>that</w:t>
      </w:r>
      <w:r w:rsidR="008C199A">
        <w:t xml:space="preserve"> provide information for employees about how to declare offers of gifts, benefits and hospitality, along with more detailed guidance on receiving and providing gifts, benefits and hospitality.</w:t>
      </w:r>
    </w:p>
    <w:p w14:paraId="4B9E5D86" w14:textId="5935080B" w:rsidR="002D3357" w:rsidRPr="00D40164" w:rsidRDefault="00A8778E" w:rsidP="00B3028E">
      <w:pPr>
        <w:pStyle w:val="Heading2"/>
        <w:keepNext/>
      </w:pPr>
      <w:bookmarkStart w:id="5" w:name="_Toc225514766"/>
      <w:r w:rsidRPr="00D40164">
        <w:t>2</w:t>
      </w:r>
      <w:r w:rsidR="00FD79F7">
        <w:t>.</w:t>
      </w:r>
      <w:r w:rsidRPr="00D40164">
        <w:t xml:space="preserve"> </w:t>
      </w:r>
      <w:r w:rsidR="00483017" w:rsidRPr="00D40164">
        <w:t>Scope</w:t>
      </w:r>
      <w:bookmarkEnd w:id="5"/>
    </w:p>
    <w:p w14:paraId="150FF454" w14:textId="77777777" w:rsidR="00DC1997" w:rsidRDefault="00DC1997" w:rsidP="00DC1997">
      <w:r>
        <w:t xml:space="preserve">The policy applies to: </w:t>
      </w:r>
    </w:p>
    <w:p w14:paraId="201CE5FA" w14:textId="0362512E" w:rsidR="00DC1997" w:rsidRDefault="00DC1997" w:rsidP="00463F34">
      <w:pPr>
        <w:pStyle w:val="ListParagraph"/>
        <w:numPr>
          <w:ilvl w:val="0"/>
          <w:numId w:val="2"/>
        </w:numPr>
        <w:rPr>
          <w:lang w:val="en-GB"/>
        </w:rPr>
      </w:pPr>
      <w:r w:rsidRPr="00DC1997">
        <w:rPr>
          <w:lang w:val="en-GB"/>
        </w:rPr>
        <w:t xml:space="preserve">employees of </w:t>
      </w:r>
      <w:r w:rsidR="000C0C75">
        <w:rPr>
          <w:lang w:val="en-GB"/>
        </w:rPr>
        <w:t>Respect Victoria</w:t>
      </w:r>
    </w:p>
    <w:p w14:paraId="0CCA395C" w14:textId="1365692B" w:rsidR="00EF2563" w:rsidRPr="00DC1997" w:rsidRDefault="00EF2563" w:rsidP="00463F34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members of the Respect Victoria Board</w:t>
      </w:r>
    </w:p>
    <w:p w14:paraId="3B111138" w14:textId="44EC085A" w:rsidR="00DC1997" w:rsidRPr="00DC1997" w:rsidRDefault="00DC1997" w:rsidP="00463F34">
      <w:pPr>
        <w:pStyle w:val="ListParagraph"/>
        <w:numPr>
          <w:ilvl w:val="0"/>
          <w:numId w:val="2"/>
        </w:numPr>
        <w:rPr>
          <w:lang w:val="en-GB"/>
        </w:rPr>
      </w:pPr>
      <w:r w:rsidRPr="00DC1997">
        <w:rPr>
          <w:lang w:val="en-GB"/>
        </w:rPr>
        <w:t>contractors, consultants and labour hire employees required as part of their contract to comply with this policy</w:t>
      </w:r>
      <w:r w:rsidR="007B542B">
        <w:rPr>
          <w:lang w:val="en-GB"/>
        </w:rPr>
        <w:t>.</w:t>
      </w:r>
    </w:p>
    <w:p w14:paraId="11B12E50" w14:textId="685BD298" w:rsidR="00541A97" w:rsidRDefault="00C37705" w:rsidP="00C37705">
      <w:r>
        <w:t xml:space="preserve">For ease of reading, in this policy the term ‘employee’ </w:t>
      </w:r>
      <w:r w:rsidR="002545B9">
        <w:t xml:space="preserve">is used </w:t>
      </w:r>
      <w:r>
        <w:t xml:space="preserve">to cover anyone the policy applies to, as set out above, regardless of their employment or engagement status. </w:t>
      </w:r>
    </w:p>
    <w:p w14:paraId="0CC16F46" w14:textId="533F22A7" w:rsidR="0061795F" w:rsidRDefault="00FD79F7" w:rsidP="0061795F">
      <w:pPr>
        <w:pStyle w:val="Heading2"/>
        <w:keepNext/>
      </w:pPr>
      <w:bookmarkStart w:id="6" w:name="_Toc225514767"/>
      <w:r>
        <w:t>3</w:t>
      </w:r>
      <w:r w:rsidR="0061795F" w:rsidRPr="00006CF2">
        <w:t>. Definitions</w:t>
      </w:r>
      <w:bookmarkEnd w:id="6"/>
      <w:r w:rsidR="0061795F" w:rsidRPr="00006CF2">
        <w:t xml:space="preserve"> </w:t>
      </w:r>
    </w:p>
    <w:p w14:paraId="5976E846" w14:textId="779168BC" w:rsidR="00294104" w:rsidRPr="00294104" w:rsidRDefault="00294104" w:rsidP="00294104">
      <w:r>
        <w:t xml:space="preserve">Table 1 below </w:t>
      </w:r>
      <w:r w:rsidR="006B0BD4">
        <w:t>provides definitions of key terms used in this policy.</w:t>
      </w:r>
    </w:p>
    <w:tbl>
      <w:tblPr>
        <w:tblStyle w:val="TableGrid"/>
        <w:tblW w:w="5201" w:type="pct"/>
        <w:tblLook w:val="0000" w:firstRow="0" w:lastRow="0" w:firstColumn="0" w:lastColumn="0" w:noHBand="0" w:noVBand="0"/>
      </w:tblPr>
      <w:tblGrid>
        <w:gridCol w:w="2120"/>
        <w:gridCol w:w="8221"/>
      </w:tblGrid>
      <w:tr w:rsidR="00B81503" w14:paraId="479B53F3" w14:textId="77777777" w:rsidTr="00D97030">
        <w:trPr>
          <w:trHeight w:val="360"/>
        </w:trPr>
        <w:tc>
          <w:tcPr>
            <w:tcW w:w="1025" w:type="pct"/>
            <w:tcBorders>
              <w:top w:val="single" w:sz="18" w:space="0" w:color="FF4900" w:themeColor="accent1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shd w:val="clear" w:color="auto" w:fill="FFFDEE" w:themeFill="background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6BA27" w14:textId="109D3FFB" w:rsidR="00B81503" w:rsidRPr="00CA1095" w:rsidRDefault="00B81503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Term</w:t>
            </w:r>
          </w:p>
        </w:tc>
        <w:tc>
          <w:tcPr>
            <w:tcW w:w="3975" w:type="pct"/>
            <w:tcBorders>
              <w:top w:val="single" w:sz="18" w:space="0" w:color="FF4900" w:themeColor="accent1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shd w:val="clear" w:color="auto" w:fill="FFFDEE" w:themeFill="background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0431D" w14:textId="449D4FAC" w:rsidR="00B81503" w:rsidRPr="00B81503" w:rsidRDefault="00B81503">
            <w:pPr>
              <w:spacing w:after="120" w:line="240" w:lineRule="auto"/>
              <w:rPr>
                <w:b/>
                <w:bCs/>
              </w:rPr>
            </w:pPr>
            <w:r w:rsidRPr="00B81503">
              <w:rPr>
                <w:b/>
                <w:bCs/>
              </w:rPr>
              <w:t>Definition</w:t>
            </w:r>
          </w:p>
        </w:tc>
      </w:tr>
      <w:tr w:rsidR="00FE2B60" w14:paraId="1200440A" w14:textId="77777777" w:rsidTr="00D97030">
        <w:trPr>
          <w:trHeight w:val="360"/>
        </w:trPr>
        <w:tc>
          <w:tcPr>
            <w:tcW w:w="1025" w:type="pct"/>
            <w:tcBorders>
              <w:top w:val="single" w:sz="18" w:space="0" w:color="FF4900" w:themeColor="accent1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shd w:val="clear" w:color="auto" w:fill="FFFDEE" w:themeFill="background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0DE28" w14:textId="77777777" w:rsidR="0061795F" w:rsidRPr="00B81503" w:rsidRDefault="0061795F" w:rsidP="00E800DC">
            <w:pPr>
              <w:spacing w:after="120" w:line="240" w:lineRule="auto"/>
              <w:contextualSpacing/>
              <w:rPr>
                <w:rFonts w:eastAsia="Arial"/>
                <w:color w:val="000000"/>
              </w:rPr>
            </w:pPr>
            <w:r w:rsidRPr="00B81503">
              <w:t>Benefits</w:t>
            </w:r>
          </w:p>
        </w:tc>
        <w:tc>
          <w:tcPr>
            <w:tcW w:w="3975" w:type="pct"/>
            <w:tcBorders>
              <w:top w:val="single" w:sz="18" w:space="0" w:color="FF4900" w:themeColor="accent1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shd w:val="clear" w:color="auto" w:fill="FFFDEE" w:themeFill="background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762A5" w14:textId="7A541249" w:rsidR="0061795F" w:rsidRDefault="00371F33" w:rsidP="00E800DC">
            <w:pPr>
              <w:spacing w:after="120" w:line="240" w:lineRule="auto"/>
              <w:contextualSpacing/>
              <w:rPr>
                <w:rFonts w:eastAsia="Arial"/>
                <w:b/>
                <w:bCs/>
                <w:color w:val="000000"/>
              </w:rPr>
            </w:pPr>
            <w:r w:rsidRPr="00371F33">
              <w:t>Preferential treatment, favours or other advantage. For example, invitations to sporting, cultural or social events, access to discounts, or the promise of a new job.</w:t>
            </w:r>
          </w:p>
        </w:tc>
      </w:tr>
      <w:tr w:rsidR="00FE2B60" w14:paraId="43536CBA" w14:textId="77777777" w:rsidTr="00D97030">
        <w:trPr>
          <w:trHeight w:val="555"/>
        </w:trPr>
        <w:tc>
          <w:tcPr>
            <w:tcW w:w="1025" w:type="pct"/>
            <w:tcBorders>
              <w:top w:val="dotted" w:sz="6" w:space="0" w:color="00363A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EDCEB" w14:textId="77777777" w:rsidR="0061795F" w:rsidRPr="00B81503" w:rsidRDefault="0061795F" w:rsidP="00E800DC">
            <w:pPr>
              <w:spacing w:after="120" w:line="240" w:lineRule="auto"/>
              <w:contextualSpacing/>
            </w:pPr>
            <w:r w:rsidRPr="00B81503">
              <w:t>Business associate</w:t>
            </w:r>
          </w:p>
        </w:tc>
        <w:tc>
          <w:tcPr>
            <w:tcW w:w="3975" w:type="pct"/>
            <w:tcBorders>
              <w:top w:val="dotted" w:sz="6" w:space="0" w:color="00363A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E006F" w14:textId="3B7B37D5" w:rsidR="0061795F" w:rsidRPr="00A17712" w:rsidRDefault="0061795F" w:rsidP="00E800DC">
            <w:pPr>
              <w:spacing w:after="120" w:line="240" w:lineRule="auto"/>
              <w:contextualSpacing/>
            </w:pPr>
            <w:r w:rsidRPr="001B5CE7">
              <w:rPr>
                <w:color w:val="003639" w:themeColor="text2"/>
              </w:rPr>
              <w:t>An individual, group or organisation that Respect Victoria has, or plans to have, a business relationship with, or who may seek commercial or other advantage.</w:t>
            </w:r>
          </w:p>
        </w:tc>
      </w:tr>
      <w:tr w:rsidR="00FE2B60" w14:paraId="634724D8" w14:textId="77777777" w:rsidTr="00D97030">
        <w:trPr>
          <w:trHeight w:val="375"/>
        </w:trPr>
        <w:tc>
          <w:tcPr>
            <w:tcW w:w="1025" w:type="pct"/>
            <w:tcBorders>
              <w:top w:val="dotted" w:sz="6" w:space="0" w:color="00363A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shd w:val="clear" w:color="auto" w:fill="FFFDEE" w:themeFill="background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F0391" w14:textId="77777777" w:rsidR="0061795F" w:rsidRPr="00B81503" w:rsidRDefault="0061795F" w:rsidP="00E800DC">
            <w:pPr>
              <w:spacing w:after="120" w:line="240" w:lineRule="auto"/>
              <w:contextualSpacing/>
              <w:rPr>
                <w:rFonts w:eastAsia="Arial"/>
                <w:color w:val="222222"/>
              </w:rPr>
            </w:pPr>
            <w:r w:rsidRPr="00B81503">
              <w:t xml:space="preserve">Conflict of interest </w:t>
            </w:r>
          </w:p>
        </w:tc>
        <w:tc>
          <w:tcPr>
            <w:tcW w:w="3975" w:type="pct"/>
            <w:tcBorders>
              <w:top w:val="dotted" w:sz="6" w:space="0" w:color="00363A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shd w:val="clear" w:color="auto" w:fill="FFFDEE" w:themeFill="background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4EEBB" w14:textId="38B064AF" w:rsidR="0061795F" w:rsidRPr="0F88EC21" w:rsidRDefault="0061795F" w:rsidP="00E800DC">
            <w:pPr>
              <w:spacing w:after="120" w:line="240" w:lineRule="auto"/>
              <w:contextualSpacing/>
              <w:rPr>
                <w:rFonts w:eastAsia="Arial"/>
                <w:color w:val="222222"/>
              </w:rPr>
            </w:pPr>
            <w:r w:rsidRPr="001B5CE7">
              <w:rPr>
                <w:color w:val="003639" w:themeColor="text2"/>
              </w:rPr>
              <w:t xml:space="preserve">A conflict of interest exists if </w:t>
            </w:r>
            <w:r w:rsidR="005500F5">
              <w:rPr>
                <w:color w:val="003639" w:themeColor="text2"/>
              </w:rPr>
              <w:t>employees</w:t>
            </w:r>
            <w:r w:rsidRPr="001B5CE7">
              <w:rPr>
                <w:color w:val="003639" w:themeColor="text2"/>
              </w:rPr>
              <w:t xml:space="preserve"> have a private interest that could influence, or reasonably be seen to influence, how </w:t>
            </w:r>
            <w:r w:rsidR="005500F5">
              <w:rPr>
                <w:color w:val="003639" w:themeColor="text2"/>
              </w:rPr>
              <w:t>they</w:t>
            </w:r>
            <w:r w:rsidRPr="001B5CE7">
              <w:rPr>
                <w:color w:val="003639" w:themeColor="text2"/>
              </w:rPr>
              <w:t xml:space="preserve"> perform </w:t>
            </w:r>
            <w:r w:rsidR="00EF41C7">
              <w:rPr>
                <w:color w:val="003639" w:themeColor="text2"/>
              </w:rPr>
              <w:t>their</w:t>
            </w:r>
            <w:r w:rsidRPr="001B5CE7">
              <w:rPr>
                <w:color w:val="003639" w:themeColor="text2"/>
              </w:rPr>
              <w:t xml:space="preserve"> public duties. The conflict can be actual, potential or perceived.</w:t>
            </w:r>
          </w:p>
        </w:tc>
      </w:tr>
      <w:tr w:rsidR="00FE2B60" w14:paraId="248EA365" w14:textId="77777777" w:rsidTr="00D97030">
        <w:trPr>
          <w:trHeight w:val="375"/>
        </w:trPr>
        <w:tc>
          <w:tcPr>
            <w:tcW w:w="1025" w:type="pct"/>
            <w:tcBorders>
              <w:top w:val="dotted" w:sz="6" w:space="0" w:color="00363A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D530D" w14:textId="77777777" w:rsidR="0061795F" w:rsidRPr="00B81503" w:rsidRDefault="0061795F" w:rsidP="00E800DC">
            <w:pPr>
              <w:spacing w:after="120" w:line="240" w:lineRule="auto"/>
              <w:contextualSpacing/>
              <w:rPr>
                <w:rFonts w:eastAsia="Arial"/>
                <w:color w:val="222222"/>
              </w:rPr>
            </w:pPr>
            <w:r w:rsidRPr="00B81503">
              <w:t>Gifts</w:t>
            </w:r>
          </w:p>
        </w:tc>
        <w:tc>
          <w:tcPr>
            <w:tcW w:w="3975" w:type="pct"/>
            <w:tcBorders>
              <w:top w:val="dotted" w:sz="6" w:space="0" w:color="00363A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E0410" w14:textId="7C44B488" w:rsidR="0061795F" w:rsidRPr="001B5CE7" w:rsidRDefault="0061795F" w:rsidP="00E800DC">
            <w:pPr>
              <w:spacing w:after="120" w:line="240" w:lineRule="auto"/>
              <w:contextualSpacing/>
              <w:rPr>
                <w:color w:val="003639" w:themeColor="text2"/>
              </w:rPr>
            </w:pPr>
            <w:r w:rsidRPr="001B5CE7">
              <w:rPr>
                <w:color w:val="003639" w:themeColor="text2"/>
              </w:rPr>
              <w:t xml:space="preserve">Items or services that are free, discounted, or would generally be seen by the public as a gift. </w:t>
            </w:r>
            <w:r w:rsidR="00C5742F">
              <w:rPr>
                <w:color w:val="003639" w:themeColor="text2"/>
              </w:rPr>
              <w:t>For example, v</w:t>
            </w:r>
            <w:r w:rsidR="00D9303F" w:rsidRPr="001B5CE7">
              <w:rPr>
                <w:color w:val="003639" w:themeColor="text2"/>
              </w:rPr>
              <w:t>ouchers</w:t>
            </w:r>
            <w:r w:rsidRPr="001B5CE7">
              <w:rPr>
                <w:color w:val="003639" w:themeColor="text2"/>
              </w:rPr>
              <w:t xml:space="preserve">, gift cards, artwork, </w:t>
            </w:r>
            <w:r w:rsidR="00D9303F" w:rsidRPr="001B5CE7">
              <w:rPr>
                <w:color w:val="003639" w:themeColor="text2"/>
              </w:rPr>
              <w:t>chocolates</w:t>
            </w:r>
            <w:r w:rsidR="00D9303F">
              <w:rPr>
                <w:color w:val="003639" w:themeColor="text2"/>
              </w:rPr>
              <w:t>,</w:t>
            </w:r>
            <w:r w:rsidR="00D9303F" w:rsidRPr="001B5CE7">
              <w:rPr>
                <w:color w:val="003639" w:themeColor="text2"/>
              </w:rPr>
              <w:t xml:space="preserve"> flowers</w:t>
            </w:r>
            <w:r w:rsidR="00261E90">
              <w:rPr>
                <w:color w:val="003639" w:themeColor="text2"/>
              </w:rPr>
              <w:t xml:space="preserve"> or</w:t>
            </w:r>
            <w:r w:rsidRPr="001B5CE7">
              <w:rPr>
                <w:color w:val="003639" w:themeColor="text2"/>
              </w:rPr>
              <w:t xml:space="preserve"> car repair.</w:t>
            </w:r>
            <w:r w:rsidR="00546533">
              <w:rPr>
                <w:color w:val="003639" w:themeColor="text2"/>
              </w:rPr>
              <w:t xml:space="preserve"> </w:t>
            </w:r>
            <w:r w:rsidRPr="001B5CE7">
              <w:rPr>
                <w:color w:val="003639" w:themeColor="text2"/>
              </w:rPr>
              <w:t xml:space="preserve">The monetary value of a gift is </w:t>
            </w:r>
            <w:r w:rsidR="00546533">
              <w:rPr>
                <w:color w:val="003639" w:themeColor="text2"/>
              </w:rPr>
              <w:t>its</w:t>
            </w:r>
            <w:r w:rsidRPr="001B5CE7">
              <w:rPr>
                <w:color w:val="003639" w:themeColor="text2"/>
              </w:rPr>
              <w:t xml:space="preserve"> estimated</w:t>
            </w:r>
            <w:r>
              <w:rPr>
                <w:color w:val="003639" w:themeColor="text2"/>
              </w:rPr>
              <w:t xml:space="preserve"> </w:t>
            </w:r>
            <w:r w:rsidR="00546533">
              <w:rPr>
                <w:color w:val="003639" w:themeColor="text2"/>
              </w:rPr>
              <w:t>market</w:t>
            </w:r>
            <w:r w:rsidR="000C2FF4">
              <w:rPr>
                <w:color w:val="003639" w:themeColor="text2"/>
              </w:rPr>
              <w:t xml:space="preserve"> </w:t>
            </w:r>
            <w:r w:rsidRPr="001B5CE7">
              <w:rPr>
                <w:color w:val="003639" w:themeColor="text2"/>
              </w:rPr>
              <w:t xml:space="preserve">value. </w:t>
            </w:r>
            <w:r w:rsidR="00A716BD">
              <w:rPr>
                <w:color w:val="003639" w:themeColor="text2"/>
              </w:rPr>
              <w:t>G</w:t>
            </w:r>
            <w:r w:rsidRPr="001B5CE7">
              <w:rPr>
                <w:color w:val="003639" w:themeColor="text2"/>
              </w:rPr>
              <w:t xml:space="preserve">ift cards and vouchers </w:t>
            </w:r>
            <w:r w:rsidR="00A716BD">
              <w:rPr>
                <w:color w:val="003639" w:themeColor="text2"/>
              </w:rPr>
              <w:t>are</w:t>
            </w:r>
            <w:r w:rsidRPr="001B5CE7">
              <w:rPr>
                <w:color w:val="003639" w:themeColor="text2"/>
              </w:rPr>
              <w:t xml:space="preserve"> treated the same as money</w:t>
            </w:r>
            <w:r w:rsidR="001E515D">
              <w:rPr>
                <w:color w:val="003639" w:themeColor="text2"/>
              </w:rPr>
              <w:t xml:space="preserve"> under the minimum accountabilities</w:t>
            </w:r>
            <w:r w:rsidRPr="001B5CE7">
              <w:rPr>
                <w:color w:val="003639" w:themeColor="text2"/>
              </w:rPr>
              <w:t>.</w:t>
            </w:r>
          </w:p>
        </w:tc>
      </w:tr>
      <w:tr w:rsidR="00FE2B60" w14:paraId="244639DD" w14:textId="77777777" w:rsidTr="00D97030">
        <w:trPr>
          <w:trHeight w:val="375"/>
        </w:trPr>
        <w:tc>
          <w:tcPr>
            <w:tcW w:w="1025" w:type="pct"/>
            <w:tcBorders>
              <w:top w:val="dotted" w:sz="6" w:space="0" w:color="00363A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shd w:val="clear" w:color="auto" w:fill="FFFDEE" w:themeFill="background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F1B68" w14:textId="77777777" w:rsidR="0061795F" w:rsidRPr="00B81503" w:rsidRDefault="0061795F" w:rsidP="00E800DC">
            <w:pPr>
              <w:spacing w:after="120" w:line="240" w:lineRule="auto"/>
              <w:contextualSpacing/>
              <w:rPr>
                <w:rFonts w:eastAsia="Arial"/>
                <w:color w:val="222222"/>
              </w:rPr>
            </w:pPr>
            <w:r w:rsidRPr="00B81503">
              <w:t xml:space="preserve">Hospitality </w:t>
            </w:r>
          </w:p>
        </w:tc>
        <w:tc>
          <w:tcPr>
            <w:tcW w:w="3975" w:type="pct"/>
            <w:tcBorders>
              <w:top w:val="dotted" w:sz="6" w:space="0" w:color="00363A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shd w:val="clear" w:color="auto" w:fill="FFFDEE" w:themeFill="background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B23B9" w14:textId="06DFEFCA" w:rsidR="0061795F" w:rsidRPr="0F88EC21" w:rsidRDefault="0061795F" w:rsidP="00E800DC">
            <w:pPr>
              <w:spacing w:after="120" w:line="240" w:lineRule="auto"/>
              <w:contextualSpacing/>
              <w:rPr>
                <w:rFonts w:eastAsia="Arial"/>
                <w:color w:val="222222"/>
              </w:rPr>
            </w:pPr>
            <w:r>
              <w:t>T</w:t>
            </w:r>
            <w:r w:rsidRPr="00A17712">
              <w:t>he friendly reception and entertainment of guests</w:t>
            </w:r>
            <w:r w:rsidR="00526CF4">
              <w:t>, which r</w:t>
            </w:r>
            <w:r w:rsidRPr="00A17712">
              <w:t>ange</w:t>
            </w:r>
            <w:r>
              <w:t>s</w:t>
            </w:r>
            <w:r w:rsidRPr="00A17712">
              <w:t xml:space="preserve"> from light refreshments at a business meeting to expensive restaurant meals and sponsored travel and accommodation.</w:t>
            </w:r>
          </w:p>
        </w:tc>
      </w:tr>
      <w:tr w:rsidR="00CC49DB" w14:paraId="36CC093B" w14:textId="77777777" w:rsidTr="00D97030">
        <w:trPr>
          <w:trHeight w:val="375"/>
        </w:trPr>
        <w:tc>
          <w:tcPr>
            <w:tcW w:w="1025" w:type="pct"/>
            <w:tcBorders>
              <w:top w:val="dotted" w:sz="6" w:space="0" w:color="00363A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3EBD9" w14:textId="2DE7C04C" w:rsidR="00CC49DB" w:rsidRPr="00B81503" w:rsidRDefault="00CC49DB" w:rsidP="00E800DC">
            <w:pPr>
              <w:spacing w:after="120" w:line="240" w:lineRule="auto"/>
              <w:contextualSpacing/>
            </w:pPr>
            <w:r>
              <w:t>Internal register</w:t>
            </w:r>
          </w:p>
        </w:tc>
        <w:tc>
          <w:tcPr>
            <w:tcW w:w="3975" w:type="pct"/>
            <w:tcBorders>
              <w:top w:val="dotted" w:sz="6" w:space="0" w:color="00363A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BCB88" w14:textId="263FC4FE" w:rsidR="00CC49DB" w:rsidRDefault="00506FA1" w:rsidP="00E800DC">
            <w:pPr>
              <w:spacing w:after="120" w:line="240" w:lineRule="auto"/>
              <w:contextualSpacing/>
            </w:pPr>
            <w:r w:rsidRPr="00506FA1">
              <w:t xml:space="preserve">The official record of all declarable offers of gifts, benefits and hospitality made to </w:t>
            </w:r>
            <w:r w:rsidR="009F3675">
              <w:t xml:space="preserve">Respect Victoria </w:t>
            </w:r>
            <w:r w:rsidRPr="00506FA1">
              <w:t>and its employees, whether accepted or declined. </w:t>
            </w:r>
          </w:p>
        </w:tc>
      </w:tr>
      <w:tr w:rsidR="00E04F15" w14:paraId="6A156428" w14:textId="77777777" w:rsidTr="00D97030">
        <w:trPr>
          <w:trHeight w:val="375"/>
        </w:trPr>
        <w:tc>
          <w:tcPr>
            <w:tcW w:w="1025" w:type="pct"/>
            <w:tcBorders>
              <w:top w:val="dotted" w:sz="6" w:space="0" w:color="00363A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shd w:val="clear" w:color="auto" w:fill="FFFDEE" w:themeFill="background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28A08" w14:textId="65BC1C63" w:rsidR="00E04F15" w:rsidRPr="00B81503" w:rsidRDefault="00E04F15" w:rsidP="00E800DC">
            <w:pPr>
              <w:spacing w:after="120" w:line="240" w:lineRule="auto"/>
              <w:contextualSpacing/>
            </w:pPr>
            <w:r w:rsidRPr="00B81503">
              <w:lastRenderedPageBreak/>
              <w:t>Legitimate business benefit</w:t>
            </w:r>
          </w:p>
        </w:tc>
        <w:tc>
          <w:tcPr>
            <w:tcW w:w="3975" w:type="pct"/>
            <w:tcBorders>
              <w:top w:val="dotted" w:sz="6" w:space="0" w:color="00363A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shd w:val="clear" w:color="auto" w:fill="FFFDEE" w:themeFill="background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61DE2" w14:textId="27D954B4" w:rsidR="00E04F15" w:rsidRDefault="00E04F15" w:rsidP="00E800DC">
            <w:pPr>
              <w:spacing w:after="120" w:line="240" w:lineRule="auto"/>
              <w:contextualSpacing/>
            </w:pPr>
            <w:r w:rsidRPr="00A17712">
              <w:t xml:space="preserve">A gift, benefit or hospitality </w:t>
            </w:r>
            <w:r w:rsidR="006638B0">
              <w:t>that</w:t>
            </w:r>
            <w:r w:rsidRPr="00A17712">
              <w:t xml:space="preserve"> furthers the conduct of official business or other legitimate goals of </w:t>
            </w:r>
            <w:r w:rsidR="00813D1E">
              <w:t>Respect Victoria</w:t>
            </w:r>
            <w:r w:rsidRPr="00A17712">
              <w:t>, the public sector or the State.</w:t>
            </w:r>
          </w:p>
        </w:tc>
      </w:tr>
      <w:tr w:rsidR="00FE2B60" w14:paraId="42772159" w14:textId="77777777" w:rsidTr="00D97030">
        <w:trPr>
          <w:trHeight w:val="375"/>
        </w:trPr>
        <w:tc>
          <w:tcPr>
            <w:tcW w:w="1025" w:type="pct"/>
            <w:tcBorders>
              <w:top w:val="dotted" w:sz="6" w:space="0" w:color="00363A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40D01" w14:textId="77777777" w:rsidR="0061795F" w:rsidRPr="00B81503" w:rsidRDefault="0061795F" w:rsidP="00E800DC">
            <w:pPr>
              <w:spacing w:after="120" w:line="240" w:lineRule="auto"/>
              <w:contextualSpacing/>
            </w:pPr>
            <w:r w:rsidRPr="00B81503">
              <w:t xml:space="preserve">Non-token offer </w:t>
            </w:r>
          </w:p>
        </w:tc>
        <w:tc>
          <w:tcPr>
            <w:tcW w:w="3975" w:type="pct"/>
            <w:tcBorders>
              <w:top w:val="dotted" w:sz="6" w:space="0" w:color="00363A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391A5" w14:textId="77777777" w:rsidR="0061795F" w:rsidRDefault="0061795F" w:rsidP="00E800DC">
            <w:pPr>
              <w:spacing w:after="120" w:line="240" w:lineRule="auto"/>
              <w:contextualSpacing/>
            </w:pPr>
            <w:r w:rsidRPr="00732244">
              <w:t xml:space="preserve">An offer </w:t>
            </w:r>
            <w:r>
              <w:t>worth $50 or more.</w:t>
            </w:r>
            <w:r w:rsidRPr="00732244">
              <w:t xml:space="preserve"> </w:t>
            </w:r>
          </w:p>
        </w:tc>
      </w:tr>
      <w:tr w:rsidR="00FE2B60" w14:paraId="7658B35E" w14:textId="77777777" w:rsidTr="00D97030">
        <w:trPr>
          <w:trHeight w:val="375"/>
        </w:trPr>
        <w:tc>
          <w:tcPr>
            <w:tcW w:w="1025" w:type="pct"/>
            <w:tcBorders>
              <w:top w:val="dotted" w:sz="6" w:space="0" w:color="00363A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shd w:val="clear" w:color="auto" w:fill="FFFDEE" w:themeFill="background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73094" w14:textId="77777777" w:rsidR="0061795F" w:rsidRPr="00B81503" w:rsidRDefault="0061795F" w:rsidP="00E800DC">
            <w:pPr>
              <w:spacing w:after="120" w:line="240" w:lineRule="auto"/>
              <w:contextualSpacing/>
            </w:pPr>
            <w:r w:rsidRPr="00B81503">
              <w:t>Official gifts and items</w:t>
            </w:r>
          </w:p>
        </w:tc>
        <w:tc>
          <w:tcPr>
            <w:tcW w:w="3975" w:type="pct"/>
            <w:tcBorders>
              <w:top w:val="dotted" w:sz="6" w:space="0" w:color="00363A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shd w:val="clear" w:color="auto" w:fill="FFFDEE" w:themeFill="background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9C287" w14:textId="0764058A" w:rsidR="0061795F" w:rsidRPr="00732244" w:rsidRDefault="001F73CC" w:rsidP="00E800DC">
            <w:pPr>
              <w:spacing w:after="120" w:line="240" w:lineRule="auto"/>
              <w:contextualSpacing/>
            </w:pPr>
            <w:r>
              <w:t>Gifts or i</w:t>
            </w:r>
            <w:r w:rsidR="0061795F">
              <w:t xml:space="preserve">tems with cultural, ceremonial, religious, historic, or other significance. Sometimes accepted or given on behalf of our organisation as part of business with official delegates or representatives of a community group, organisation, or government. </w:t>
            </w:r>
          </w:p>
        </w:tc>
      </w:tr>
      <w:tr w:rsidR="00FE2B60" w14:paraId="77FE08A1" w14:textId="77777777" w:rsidTr="00D97030">
        <w:trPr>
          <w:trHeight w:val="453"/>
        </w:trPr>
        <w:tc>
          <w:tcPr>
            <w:tcW w:w="1025" w:type="pct"/>
            <w:tcBorders>
              <w:top w:val="dotted" w:sz="6" w:space="0" w:color="00363A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626CB" w14:textId="77777777" w:rsidR="0061795F" w:rsidRPr="00B81503" w:rsidRDefault="0061795F" w:rsidP="00E800DC">
            <w:pPr>
              <w:spacing w:after="120" w:line="240" w:lineRule="auto"/>
              <w:contextualSpacing/>
            </w:pPr>
            <w:r w:rsidRPr="00B81503">
              <w:t>Public register</w:t>
            </w:r>
          </w:p>
        </w:tc>
        <w:tc>
          <w:tcPr>
            <w:tcW w:w="3975" w:type="pct"/>
            <w:tcBorders>
              <w:top w:val="dotted" w:sz="6" w:space="0" w:color="00363A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B0725" w14:textId="7DDE8B4B" w:rsidR="0061795F" w:rsidRPr="00A17712" w:rsidRDefault="0061795F" w:rsidP="00E800DC">
            <w:pPr>
              <w:spacing w:after="120" w:line="240" w:lineRule="auto"/>
              <w:contextualSpacing/>
            </w:pPr>
            <w:r>
              <w:t xml:space="preserve">The official record of information made public from Respect Victoria’s internal register. </w:t>
            </w:r>
            <w:r w:rsidR="00C50DB5">
              <w:t xml:space="preserve">The </w:t>
            </w:r>
            <w:hyperlink r:id="rId16" w:history="1">
              <w:r w:rsidR="00C50DB5" w:rsidRPr="00A13E30">
                <w:rPr>
                  <w:rStyle w:val="Hyperlink"/>
                  <w:rFonts w:ascii="Arial" w:hAnsi="Arial"/>
                </w:rPr>
                <w:t>public register</w:t>
              </w:r>
            </w:hyperlink>
            <w:r w:rsidR="00C50DB5">
              <w:t xml:space="preserve"> is</w:t>
            </w:r>
            <w:r>
              <w:t xml:space="preserve"> published</w:t>
            </w:r>
            <w:r w:rsidRPr="00A13E30">
              <w:rPr>
                <w:u w:color="FF4900"/>
              </w:rPr>
              <w:t xml:space="preserve"> on</w:t>
            </w:r>
            <w:r w:rsidR="00D82653">
              <w:rPr>
                <w:u w:color="FF4900"/>
              </w:rPr>
              <w:t xml:space="preserve"> Respect Victoria’s website annually</w:t>
            </w:r>
            <w:r>
              <w:t xml:space="preserve">. </w:t>
            </w:r>
          </w:p>
        </w:tc>
      </w:tr>
      <w:tr w:rsidR="00FE2B60" w14:paraId="2D17DEC7" w14:textId="77777777" w:rsidTr="00D97030">
        <w:trPr>
          <w:trHeight w:val="286"/>
        </w:trPr>
        <w:tc>
          <w:tcPr>
            <w:tcW w:w="1025" w:type="pct"/>
            <w:tcBorders>
              <w:top w:val="dotted" w:sz="6" w:space="0" w:color="00363A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shd w:val="clear" w:color="auto" w:fill="FFFDEE" w:themeFill="background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E01CC" w14:textId="77777777" w:rsidR="0061795F" w:rsidRPr="00B81503" w:rsidRDefault="0061795F" w:rsidP="00E800DC">
            <w:pPr>
              <w:spacing w:after="120" w:line="240" w:lineRule="auto"/>
              <w:contextualSpacing/>
            </w:pPr>
            <w:r w:rsidRPr="00B81503">
              <w:t>Token offer</w:t>
            </w:r>
          </w:p>
        </w:tc>
        <w:tc>
          <w:tcPr>
            <w:tcW w:w="3975" w:type="pct"/>
            <w:tcBorders>
              <w:top w:val="dotted" w:sz="6" w:space="0" w:color="00363A"/>
              <w:left w:val="dotted" w:sz="6" w:space="0" w:color="00363A"/>
              <w:bottom w:val="dotted" w:sz="6" w:space="0" w:color="00363A"/>
              <w:right w:val="dotted" w:sz="6" w:space="0" w:color="00363A"/>
            </w:tcBorders>
            <w:shd w:val="clear" w:color="auto" w:fill="FFFDEE" w:themeFill="background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7CBF2" w14:textId="77777777" w:rsidR="0061795F" w:rsidRPr="00A17712" w:rsidRDefault="0061795F" w:rsidP="00E800DC">
            <w:pPr>
              <w:spacing w:after="120" w:line="240" w:lineRule="auto"/>
              <w:contextualSpacing/>
            </w:pPr>
            <w:r>
              <w:t xml:space="preserve">An offer worth less than $50. </w:t>
            </w:r>
          </w:p>
        </w:tc>
      </w:tr>
    </w:tbl>
    <w:p w14:paraId="00FB2A1F" w14:textId="09A44A76" w:rsidR="008F4C71" w:rsidRDefault="005D05E8" w:rsidP="00603283">
      <w:pPr>
        <w:pStyle w:val="Heading5"/>
        <w:spacing w:after="160"/>
      </w:pPr>
      <w:r>
        <w:t>Table 1: Definitions</w:t>
      </w:r>
    </w:p>
    <w:p w14:paraId="169AE3A1" w14:textId="62C9E7E5" w:rsidR="00966FE8" w:rsidRDefault="00FD79F7" w:rsidP="00B3028E">
      <w:pPr>
        <w:pStyle w:val="Heading2"/>
        <w:keepNext/>
      </w:pPr>
      <w:bookmarkStart w:id="7" w:name="_Toc225514768"/>
      <w:r>
        <w:t>4</w:t>
      </w:r>
      <w:r w:rsidR="00966FE8">
        <w:t xml:space="preserve">. </w:t>
      </w:r>
      <w:r w:rsidR="002D3849">
        <w:t>Minim</w:t>
      </w:r>
      <w:r w:rsidR="006C4C8A">
        <w:t>um accountabilities</w:t>
      </w:r>
      <w:r w:rsidR="000C5DD6">
        <w:t xml:space="preserve"> for receiving and providing gifts, benefits and hospitality</w:t>
      </w:r>
      <w:bookmarkEnd w:id="7"/>
    </w:p>
    <w:p w14:paraId="47B81782" w14:textId="5D111D68" w:rsidR="00FF0181" w:rsidRDefault="006C4C8A" w:rsidP="006C4C8A">
      <w:r w:rsidRPr="006C4C8A">
        <w:t>The minimum accountabilities are issued by the VPSC</w:t>
      </w:r>
      <w:r w:rsidR="00F76C95">
        <w:t xml:space="preserve"> and are </w:t>
      </w:r>
      <w:r w:rsidR="00902675">
        <w:t>mandatory</w:t>
      </w:r>
      <w:r w:rsidR="0020681D">
        <w:t xml:space="preserve"> </w:t>
      </w:r>
      <w:r w:rsidR="00F76C95">
        <w:t xml:space="preserve">under the </w:t>
      </w:r>
      <w:hyperlink r:id="rId17" w:history="1">
        <w:r w:rsidR="00F76C95" w:rsidRPr="00F76C95">
          <w:rPr>
            <w:rStyle w:val="Hyperlink"/>
            <w:rFonts w:ascii="Arial" w:hAnsi="Arial"/>
          </w:rPr>
          <w:t>Instructions supporting the Standing Directions of the Minister for Finance 2018</w:t>
        </w:r>
      </w:hyperlink>
      <w:r w:rsidRPr="006C4C8A">
        <w:t>.</w:t>
      </w:r>
      <w:r w:rsidR="00132962">
        <w:t xml:space="preserve"> </w:t>
      </w:r>
    </w:p>
    <w:p w14:paraId="218274A4" w14:textId="5E4993CD" w:rsidR="006C4C8A" w:rsidRPr="006C4C8A" w:rsidRDefault="006C4C8A" w:rsidP="006C4C8A">
      <w:r w:rsidRPr="006C4C8A">
        <w:t xml:space="preserve">A gift, benefit or hospitality must not be accepted or given by </w:t>
      </w:r>
      <w:r w:rsidR="00132962">
        <w:t>Respect Victoria</w:t>
      </w:r>
      <w:r w:rsidRPr="006C4C8A">
        <w:t xml:space="preserve"> or its employees if the offer does not comply with the minimum accountabilities.</w:t>
      </w:r>
    </w:p>
    <w:p w14:paraId="68A9CE46" w14:textId="23657E11" w:rsidR="00966FE8" w:rsidRDefault="00927098" w:rsidP="001E67BE">
      <w:pPr>
        <w:pStyle w:val="Heading3"/>
        <w:keepNext/>
        <w:rPr>
          <w:lang w:val="en-GB"/>
        </w:rPr>
      </w:pPr>
      <w:bookmarkStart w:id="8" w:name="_Toc225514769"/>
      <w:r>
        <w:rPr>
          <w:lang w:val="en-GB"/>
        </w:rPr>
        <w:t>4.1</w:t>
      </w:r>
      <w:r w:rsidR="00E2000C">
        <w:rPr>
          <w:lang w:val="en-GB"/>
        </w:rPr>
        <w:t xml:space="preserve"> </w:t>
      </w:r>
      <w:r w:rsidR="00D309C2">
        <w:rPr>
          <w:lang w:val="en-GB"/>
        </w:rPr>
        <w:t xml:space="preserve">Receiving offers of gifts, benefits or </w:t>
      </w:r>
      <w:r w:rsidR="00C03F33">
        <w:rPr>
          <w:lang w:val="en-GB"/>
        </w:rPr>
        <w:t>h</w:t>
      </w:r>
      <w:r w:rsidR="00DD37A4">
        <w:rPr>
          <w:lang w:val="en-GB"/>
        </w:rPr>
        <w:t>ospitality</w:t>
      </w:r>
      <w:bookmarkEnd w:id="8"/>
    </w:p>
    <w:p w14:paraId="45FBB692" w14:textId="10D703FD" w:rsidR="007266E2" w:rsidRDefault="007266E2" w:rsidP="007266E2">
      <w:pPr>
        <w:rPr>
          <w:lang w:val="en-GB"/>
        </w:rPr>
      </w:pPr>
      <w:r>
        <w:t xml:space="preserve">Employees </w:t>
      </w:r>
      <w:r w:rsidRPr="007266E2">
        <w:t xml:space="preserve">must comply with the </w:t>
      </w:r>
      <w:r>
        <w:t xml:space="preserve">following </w:t>
      </w:r>
      <w:r w:rsidRPr="007266E2">
        <w:t>minimum accountabilities when responding to all offers of gifts, benefits or hospitality (token or non-token)</w:t>
      </w:r>
      <w:r w:rsidR="00E61938">
        <w:t xml:space="preserve">, </w:t>
      </w:r>
      <w:r w:rsidR="00E61938" w:rsidRPr="00E61938">
        <w:t>including offers from other public sector organisations</w:t>
      </w:r>
      <w:r w:rsidRPr="007266E2">
        <w:t>.</w:t>
      </w:r>
    </w:p>
    <w:p w14:paraId="726E5368" w14:textId="2BDFDBB0" w:rsidR="00DD37A4" w:rsidRDefault="00DD37A4" w:rsidP="00DD37A4">
      <w:pPr>
        <w:pStyle w:val="Heading5"/>
        <w:rPr>
          <w:lang w:val="en-GB"/>
        </w:rPr>
      </w:pPr>
      <w:r>
        <w:rPr>
          <w:lang w:val="en-GB"/>
        </w:rPr>
        <w:t xml:space="preserve">Minimum accountability 1 </w:t>
      </w:r>
      <w:r w:rsidR="00CB4510">
        <w:rPr>
          <w:lang w:val="en-GB"/>
        </w:rPr>
        <w:t>– Do not solicit offers</w:t>
      </w:r>
    </w:p>
    <w:p w14:paraId="555B4D0A" w14:textId="568C32D7" w:rsidR="00966FE8" w:rsidRDefault="00FE2AC5" w:rsidP="00FE2AC5">
      <w:r>
        <w:t>E</w:t>
      </w:r>
      <w:r w:rsidR="009A60FE" w:rsidRPr="009A60FE">
        <w:t xml:space="preserve">mployees must not solicit (seek) any gift, benefit or hospitality, for themselves or others, if the offer could reasonably be seen as connected to their </w:t>
      </w:r>
      <w:r w:rsidR="00AE277D" w:rsidRPr="009A60FE">
        <w:t>employment.</w:t>
      </w:r>
    </w:p>
    <w:p w14:paraId="5D25E0D5" w14:textId="0478C509" w:rsidR="00CB4510" w:rsidRDefault="00CB4510" w:rsidP="00CB4510">
      <w:pPr>
        <w:pStyle w:val="Heading5"/>
      </w:pPr>
      <w:r w:rsidRPr="00CB4510">
        <w:t xml:space="preserve">Minimum accountability </w:t>
      </w:r>
      <w:r>
        <w:t>2</w:t>
      </w:r>
      <w:r w:rsidRPr="00CB4510">
        <w:t xml:space="preserve"> –</w:t>
      </w:r>
      <w:r>
        <w:t xml:space="preserve"> </w:t>
      </w:r>
      <w:r w:rsidR="00B767C1">
        <w:t xml:space="preserve">Offers </w:t>
      </w:r>
      <w:r w:rsidR="000E14A8">
        <w:t>that</w:t>
      </w:r>
      <w:r w:rsidR="00B767C1">
        <w:t xml:space="preserve"> must </w:t>
      </w:r>
      <w:r w:rsidR="000E14A8">
        <w:t xml:space="preserve">be </w:t>
      </w:r>
      <w:r w:rsidR="00B767C1">
        <w:t>refuse</w:t>
      </w:r>
      <w:r w:rsidR="000E14A8">
        <w:t>d</w:t>
      </w:r>
    </w:p>
    <w:p w14:paraId="6EF16AB0" w14:textId="66A1AAD0" w:rsidR="00966FE8" w:rsidRDefault="000E6803" w:rsidP="00FE2AC5">
      <w:r>
        <w:t>Employees</w:t>
      </w:r>
      <w:r w:rsidR="00966FE8">
        <w:t xml:space="preserve"> must </w:t>
      </w:r>
      <w:r w:rsidR="005E50E0">
        <w:t xml:space="preserve">always </w:t>
      </w:r>
      <w:r w:rsidR="00966FE8">
        <w:t xml:space="preserve">refuse a gift, benefit or hospitality (token or non-token), if </w:t>
      </w:r>
      <w:r w:rsidR="003E44F5">
        <w:t>it:</w:t>
      </w:r>
      <w:r w:rsidR="00966FE8">
        <w:t xml:space="preserve"> </w:t>
      </w:r>
    </w:p>
    <w:p w14:paraId="708D74F1" w14:textId="29DB2E34" w:rsidR="00C4259C" w:rsidRDefault="00D2065D" w:rsidP="00946E8B">
      <w:pPr>
        <w:pStyle w:val="ListParagraph"/>
        <w:numPr>
          <w:ilvl w:val="0"/>
          <w:numId w:val="10"/>
        </w:numPr>
        <w:ind w:left="1077" w:hanging="357"/>
      </w:pPr>
      <w:r>
        <w:t>i</w:t>
      </w:r>
      <w:r w:rsidR="00966FE8">
        <w:t xml:space="preserve">s </w:t>
      </w:r>
      <w:r w:rsidR="00966FE8" w:rsidRPr="00B767C1">
        <w:t>money</w:t>
      </w:r>
      <w:r w:rsidR="00966FE8">
        <w:t>, used in a similar way to money, or easily converted to money</w:t>
      </w:r>
      <w:r w:rsidR="0007277E" w:rsidRPr="0007277E">
        <w:t xml:space="preserve"> </w:t>
      </w:r>
    </w:p>
    <w:p w14:paraId="69B39A01" w14:textId="58885CAD" w:rsidR="00074DA9" w:rsidRDefault="00D2065D" w:rsidP="00946E8B">
      <w:pPr>
        <w:pStyle w:val="ListParagraph"/>
        <w:numPr>
          <w:ilvl w:val="0"/>
          <w:numId w:val="10"/>
        </w:numPr>
        <w:ind w:left="1077" w:hanging="357"/>
      </w:pPr>
      <w:r>
        <w:t>g</w:t>
      </w:r>
      <w:r w:rsidR="0007277E">
        <w:t xml:space="preserve">ives rise to a </w:t>
      </w:r>
      <w:r w:rsidR="0007277E" w:rsidRPr="00B767C1">
        <w:t>conflict of interest</w:t>
      </w:r>
      <w:r w:rsidR="0007277E">
        <w:t xml:space="preserve"> (actual, potential or perceived)</w:t>
      </w:r>
    </w:p>
    <w:p w14:paraId="6DE31A9E" w14:textId="23EF081B" w:rsidR="003B0B4A" w:rsidRDefault="00D2065D" w:rsidP="00946E8B">
      <w:pPr>
        <w:pStyle w:val="ListParagraph"/>
        <w:numPr>
          <w:ilvl w:val="0"/>
          <w:numId w:val="10"/>
        </w:numPr>
        <w:ind w:left="1077" w:hanging="357"/>
      </w:pPr>
      <w:r>
        <w:t>c</w:t>
      </w:r>
      <w:r w:rsidR="006C707D" w:rsidRPr="0069090B">
        <w:t>ould compromise the public’s</w:t>
      </w:r>
      <w:r w:rsidR="008C2F2C">
        <w:t xml:space="preserve"> </w:t>
      </w:r>
      <w:r w:rsidR="006C707D" w:rsidRPr="0069090B">
        <w:t xml:space="preserve">trust </w:t>
      </w:r>
      <w:r w:rsidR="00E735DC">
        <w:t>in the impart</w:t>
      </w:r>
      <w:r w:rsidR="004E32F4">
        <w:t>iality of the employee,</w:t>
      </w:r>
      <w:r w:rsidR="006C707D" w:rsidRPr="0069090B">
        <w:t xml:space="preserve"> </w:t>
      </w:r>
      <w:r w:rsidR="006C707D">
        <w:t>Respect Victoria</w:t>
      </w:r>
      <w:r w:rsidR="00D61BB2">
        <w:t>,</w:t>
      </w:r>
      <w:r w:rsidR="006C707D" w:rsidRPr="0069090B">
        <w:t xml:space="preserve"> or the public sector</w:t>
      </w:r>
      <w:r w:rsidR="00AE4CEE" w:rsidRPr="00AE4CEE">
        <w:t xml:space="preserve"> </w:t>
      </w:r>
    </w:p>
    <w:p w14:paraId="1801E051" w14:textId="557B78A1" w:rsidR="00D61BB2" w:rsidRDefault="00D61BB2" w:rsidP="00946E8B">
      <w:pPr>
        <w:pStyle w:val="ListParagraph"/>
        <w:numPr>
          <w:ilvl w:val="0"/>
          <w:numId w:val="10"/>
        </w:numPr>
        <w:ind w:left="1077" w:hanging="357"/>
      </w:pPr>
      <w:r>
        <w:t>is not consistent with community expectations</w:t>
      </w:r>
    </w:p>
    <w:p w14:paraId="424A30E5" w14:textId="1E903C0B" w:rsidR="00D61BB2" w:rsidRDefault="00660EFD" w:rsidP="00946E8B">
      <w:pPr>
        <w:pStyle w:val="ListParagraph"/>
        <w:numPr>
          <w:ilvl w:val="0"/>
          <w:numId w:val="10"/>
        </w:numPr>
        <w:ind w:left="1077" w:hanging="357"/>
      </w:pPr>
      <w:r>
        <w:t xml:space="preserve">could reasonably be seen as a bribe or other inducement. All such offers should be reported </w:t>
      </w:r>
      <w:r w:rsidRPr="00334583">
        <w:t>to the CEO</w:t>
      </w:r>
      <w:r>
        <w:t xml:space="preserve">, or the </w:t>
      </w:r>
      <w:r w:rsidR="00096BB0">
        <w:t>Chair</w:t>
      </w:r>
      <w:r>
        <w:t xml:space="preserve"> where it relates to the CEO</w:t>
      </w:r>
      <w:r w:rsidR="00096BB0">
        <w:t xml:space="preserve"> or Board members</w:t>
      </w:r>
      <w:r w:rsidR="00E20B1A">
        <w:t xml:space="preserve">, who will </w:t>
      </w:r>
      <w:r w:rsidR="00E20B1A" w:rsidRPr="00E20B1A">
        <w:t>report any criminal or corrupt conduct to Victoria Police or the Independent Broad-based Anti-</w:t>
      </w:r>
      <w:proofErr w:type="gramStart"/>
      <w:r w:rsidR="00E20B1A" w:rsidRPr="00E20B1A">
        <w:t>corruption</w:t>
      </w:r>
      <w:proofErr w:type="gramEnd"/>
      <w:r w:rsidR="00E20B1A" w:rsidRPr="00E20B1A">
        <w:t xml:space="preserve"> Commission</w:t>
      </w:r>
    </w:p>
    <w:p w14:paraId="1DF83DB8" w14:textId="508DE1C3" w:rsidR="00F609EC" w:rsidRDefault="00D2065D" w:rsidP="00946E8B">
      <w:pPr>
        <w:pStyle w:val="ListParagraph"/>
        <w:numPr>
          <w:ilvl w:val="0"/>
          <w:numId w:val="10"/>
        </w:numPr>
        <w:ind w:left="1077" w:hanging="357"/>
      </w:pPr>
      <w:r>
        <w:t>i</w:t>
      </w:r>
      <w:r w:rsidR="00F517B2">
        <w:t>s n</w:t>
      </w:r>
      <w:r w:rsidR="00824E9E">
        <w:t>on-token</w:t>
      </w:r>
      <w:r w:rsidR="00F517B2">
        <w:t>,</w:t>
      </w:r>
      <w:r w:rsidR="004924D2">
        <w:t xml:space="preserve"> </w:t>
      </w:r>
      <w:r w:rsidR="001441DA">
        <w:t>unless</w:t>
      </w:r>
      <w:r w:rsidR="00824E9E">
        <w:t xml:space="preserve"> </w:t>
      </w:r>
      <w:r w:rsidR="00AE4CEE">
        <w:t>there is a legitimate business reason to accept</w:t>
      </w:r>
      <w:r w:rsidR="00AE277D">
        <w:t xml:space="preserve"> </w:t>
      </w:r>
      <w:r w:rsidR="00F517B2">
        <w:t xml:space="preserve">– </w:t>
      </w:r>
      <w:r w:rsidR="000B1FBB">
        <w:t xml:space="preserve">e.g. </w:t>
      </w:r>
      <w:r w:rsidR="00AE277D">
        <w:t>to</w:t>
      </w:r>
      <w:r w:rsidR="00AE277D" w:rsidRPr="00AE277D">
        <w:t xml:space="preserve"> </w:t>
      </w:r>
      <w:r w:rsidR="00AE277D">
        <w:t>further the conduct of official business or other legitimate goals of Respect Victoria</w:t>
      </w:r>
      <w:r w:rsidR="00EE56EA">
        <w:t xml:space="preserve"> </w:t>
      </w:r>
      <w:r w:rsidR="00AE277D">
        <w:t>or the State</w:t>
      </w:r>
      <w:r w:rsidR="008F6674">
        <w:t>.</w:t>
      </w:r>
      <w:r w:rsidR="00375322" w:rsidRPr="00375322">
        <w:t xml:space="preserve"> </w:t>
      </w:r>
    </w:p>
    <w:p w14:paraId="67B4C883" w14:textId="2C7887E2" w:rsidR="000325BD" w:rsidRDefault="002E7361" w:rsidP="002E7361">
      <w:pPr>
        <w:pStyle w:val="Heading5"/>
      </w:pPr>
      <w:r>
        <w:t>Minimum accountability 3 – Declare all non-token offers</w:t>
      </w:r>
    </w:p>
    <w:p w14:paraId="4E0BAB9C" w14:textId="2B52A006" w:rsidR="003C6F1C" w:rsidRPr="003C6F1C" w:rsidRDefault="003C6F1C" w:rsidP="003C6F1C">
      <w:r>
        <w:t xml:space="preserve">Employees who </w:t>
      </w:r>
      <w:r w:rsidRPr="003C6F1C">
        <w:t>receive a non-token offer (valued at $50 or more) must:</w:t>
      </w:r>
    </w:p>
    <w:p w14:paraId="30C34F79" w14:textId="6C9C7CC8" w:rsidR="003C6F1C" w:rsidRPr="003C6F1C" w:rsidRDefault="003C6F1C" w:rsidP="00E85E10">
      <w:pPr>
        <w:pStyle w:val="ListParagraph"/>
        <w:numPr>
          <w:ilvl w:val="0"/>
          <w:numId w:val="10"/>
        </w:numPr>
      </w:pPr>
      <w:r w:rsidRPr="003C6F1C">
        <w:t xml:space="preserve">declare the offer in writing, even if </w:t>
      </w:r>
      <w:r>
        <w:t>they</w:t>
      </w:r>
      <w:r w:rsidRPr="003C6F1C">
        <w:t xml:space="preserve"> refuse it</w:t>
      </w:r>
    </w:p>
    <w:p w14:paraId="4FCC9997" w14:textId="001DAAC2" w:rsidR="003C6F1C" w:rsidRPr="003C6F1C" w:rsidRDefault="003C6F1C" w:rsidP="00E85E10">
      <w:pPr>
        <w:pStyle w:val="ListParagraph"/>
        <w:numPr>
          <w:ilvl w:val="0"/>
          <w:numId w:val="10"/>
        </w:numPr>
      </w:pPr>
      <w:r w:rsidRPr="003C6F1C">
        <w:lastRenderedPageBreak/>
        <w:t>always refuse the offer unless it complies with minimum accountability 2</w:t>
      </w:r>
      <w:r w:rsidR="00976F93">
        <w:t>,</w:t>
      </w:r>
      <w:r w:rsidRPr="003C6F1C">
        <w:t xml:space="preserve"> and </w:t>
      </w:r>
      <w:r w:rsidR="003E00B6">
        <w:t xml:space="preserve">the delegated approver </w:t>
      </w:r>
      <w:r w:rsidR="005B69BA">
        <w:t xml:space="preserve">(the CEO for employees, and the Chair for </w:t>
      </w:r>
      <w:r w:rsidR="00392C71">
        <w:t xml:space="preserve">the CEO and </w:t>
      </w:r>
      <w:r w:rsidR="005B69BA">
        <w:t xml:space="preserve">Board members) </w:t>
      </w:r>
      <w:r w:rsidR="00976F93">
        <w:t xml:space="preserve">has </w:t>
      </w:r>
      <w:r w:rsidR="00850ABD">
        <w:t>provided approval to accept the offer</w:t>
      </w:r>
      <w:r w:rsidRPr="003C6F1C">
        <w:t>.</w:t>
      </w:r>
    </w:p>
    <w:p w14:paraId="772D1E61" w14:textId="5E0C8477" w:rsidR="003C6F1C" w:rsidRPr="003C6F1C" w:rsidRDefault="003C6F1C" w:rsidP="003C6F1C">
      <w:r w:rsidRPr="003C6F1C">
        <w:t xml:space="preserve">The offer and outcome will be recorded </w:t>
      </w:r>
      <w:r w:rsidR="005D1960">
        <w:t>in</w:t>
      </w:r>
      <w:r w:rsidRPr="003C6F1C">
        <w:t xml:space="preserve"> </w:t>
      </w:r>
      <w:r w:rsidR="00976F93">
        <w:t>Respect Victoria</w:t>
      </w:r>
      <w:r w:rsidRPr="003C6F1C">
        <w:t>’s internal register</w:t>
      </w:r>
      <w:r w:rsidR="00403395">
        <w:t xml:space="preserve"> and</w:t>
      </w:r>
      <w:r w:rsidRPr="003C6F1C">
        <w:t xml:space="preserve"> </w:t>
      </w:r>
      <w:r w:rsidR="00B618C5" w:rsidRPr="00403395">
        <w:rPr>
          <w:u w:color="FF4900"/>
        </w:rPr>
        <w:t>public register</w:t>
      </w:r>
      <w:r w:rsidR="00B618C5">
        <w:t>.</w:t>
      </w:r>
      <w:r w:rsidR="00953122">
        <w:t xml:space="preserve"> Refer to the </w:t>
      </w:r>
      <w:r w:rsidR="00953122" w:rsidRPr="001D0DD8">
        <w:rPr>
          <w:u w:color="FF4900"/>
        </w:rPr>
        <w:t>Gifts, Benefits &amp; Hospitality Procedure</w:t>
      </w:r>
      <w:r w:rsidR="00953122">
        <w:t xml:space="preserve"> for information about how to make a declaration.</w:t>
      </w:r>
    </w:p>
    <w:p w14:paraId="190B84A8" w14:textId="45D28826" w:rsidR="00CC6D38" w:rsidRDefault="00CC6D38" w:rsidP="00CC6D38">
      <w:pPr>
        <w:pStyle w:val="Heading3"/>
        <w:keepNext/>
        <w:rPr>
          <w:lang w:val="en-GB"/>
        </w:rPr>
      </w:pPr>
      <w:bookmarkStart w:id="9" w:name="_Toc225514770"/>
      <w:r>
        <w:rPr>
          <w:lang w:val="en-GB"/>
        </w:rPr>
        <w:t>4.</w:t>
      </w:r>
      <w:r w:rsidR="004B7712">
        <w:rPr>
          <w:lang w:val="en-GB"/>
        </w:rPr>
        <w:t>2</w:t>
      </w:r>
      <w:r>
        <w:rPr>
          <w:lang w:val="en-GB"/>
        </w:rPr>
        <w:t xml:space="preserve"> </w:t>
      </w:r>
      <w:r w:rsidR="000C5DD6">
        <w:rPr>
          <w:lang w:val="en-GB"/>
        </w:rPr>
        <w:t>Providing</w:t>
      </w:r>
      <w:r>
        <w:rPr>
          <w:lang w:val="en-GB"/>
        </w:rPr>
        <w:t xml:space="preserve"> gifts, benefits </w:t>
      </w:r>
      <w:r w:rsidR="000C5DD6">
        <w:rPr>
          <w:lang w:val="en-GB"/>
        </w:rPr>
        <w:t>and</w:t>
      </w:r>
      <w:r>
        <w:rPr>
          <w:lang w:val="en-GB"/>
        </w:rPr>
        <w:t xml:space="preserve"> hospitality</w:t>
      </w:r>
      <w:bookmarkEnd w:id="9"/>
    </w:p>
    <w:p w14:paraId="0ABBFFBE" w14:textId="32C10326" w:rsidR="001D17D6" w:rsidRPr="001D17D6" w:rsidRDefault="001D17D6" w:rsidP="001D17D6">
      <w:r>
        <w:t>Employees must comply with the following mi</w:t>
      </w:r>
      <w:r w:rsidRPr="001D17D6">
        <w:t xml:space="preserve">nimum accountabilities </w:t>
      </w:r>
      <w:r>
        <w:t xml:space="preserve">when </w:t>
      </w:r>
      <w:r w:rsidRPr="001D17D6">
        <w:t xml:space="preserve">providing gifts, benefits and hospitality on behalf of </w:t>
      </w:r>
      <w:r>
        <w:t>Respect Victoria</w:t>
      </w:r>
      <w:r w:rsidRPr="001D17D6">
        <w:t>.</w:t>
      </w:r>
    </w:p>
    <w:p w14:paraId="1F4444AE" w14:textId="3ADC40B8" w:rsidR="00CC6D38" w:rsidRDefault="001D17D6" w:rsidP="001D17D6">
      <w:r w:rsidRPr="001D17D6">
        <w:t>They apply when making any offer of a gift, benefit or hospitality, including an offer to another Victorian public sector organisation.</w:t>
      </w:r>
    </w:p>
    <w:p w14:paraId="0BCFFE75" w14:textId="03D724C7" w:rsidR="001D17D6" w:rsidRDefault="008E66CB" w:rsidP="008E66CB">
      <w:pPr>
        <w:pStyle w:val="Heading5"/>
      </w:pPr>
      <w:r>
        <w:t>Minimum accountability 4 – business purpose</w:t>
      </w:r>
    </w:p>
    <w:p w14:paraId="330FAE39" w14:textId="62D4CF89" w:rsidR="008E66CB" w:rsidRPr="008E66CB" w:rsidRDefault="008E66CB" w:rsidP="008E66CB">
      <w:r>
        <w:t>A</w:t>
      </w:r>
      <w:r w:rsidRPr="008E66CB">
        <w:t>ny gift, benefit and hospitality (token or non-token) provide</w:t>
      </w:r>
      <w:r>
        <w:t>d</w:t>
      </w:r>
      <w:r w:rsidRPr="008E66CB">
        <w:t xml:space="preserve"> on behalf of </w:t>
      </w:r>
      <w:r>
        <w:t>Respect Victoria must be</w:t>
      </w:r>
      <w:r w:rsidRPr="008E66CB">
        <w:t xml:space="preserve"> provided for a business purpose, in that it:</w:t>
      </w:r>
    </w:p>
    <w:p w14:paraId="7B9B80C4" w14:textId="77777777" w:rsidR="008E66CB" w:rsidRPr="008E66CB" w:rsidRDefault="008E66CB" w:rsidP="00E85E10">
      <w:pPr>
        <w:pStyle w:val="ListParagraph"/>
        <w:numPr>
          <w:ilvl w:val="0"/>
          <w:numId w:val="10"/>
        </w:numPr>
      </w:pPr>
      <w:r w:rsidRPr="008E66CB">
        <w:t>furthers the conduct of official business or other legitimate organisational goals, or</w:t>
      </w:r>
    </w:p>
    <w:p w14:paraId="17A7EB06" w14:textId="77777777" w:rsidR="008E66CB" w:rsidRPr="008E66CB" w:rsidRDefault="008E66CB" w:rsidP="00E85E10">
      <w:pPr>
        <w:pStyle w:val="ListParagraph"/>
        <w:numPr>
          <w:ilvl w:val="0"/>
          <w:numId w:val="10"/>
        </w:numPr>
      </w:pPr>
      <w:r w:rsidRPr="008E66CB">
        <w:t>promotes and supports government policy objectives and priorities.</w:t>
      </w:r>
    </w:p>
    <w:p w14:paraId="46F2A0CE" w14:textId="36074724" w:rsidR="001D17D6" w:rsidRDefault="008E66CB" w:rsidP="008E66CB">
      <w:pPr>
        <w:pStyle w:val="Heading5"/>
      </w:pPr>
      <w:r>
        <w:t>Minimum accountability 5 – cost and community expectations</w:t>
      </w:r>
    </w:p>
    <w:p w14:paraId="719F6640" w14:textId="77777777" w:rsidR="009025EB" w:rsidRPr="009025EB" w:rsidRDefault="009025EB" w:rsidP="009025EB">
      <w:r>
        <w:t xml:space="preserve">Employees </w:t>
      </w:r>
      <w:r w:rsidRPr="009025EB">
        <w:t>must ensure that the cost of providing a gift, benefit or hospitality is:</w:t>
      </w:r>
    </w:p>
    <w:p w14:paraId="0B22A827" w14:textId="77777777" w:rsidR="009025EB" w:rsidRPr="009025EB" w:rsidRDefault="009025EB" w:rsidP="00E85E10">
      <w:pPr>
        <w:pStyle w:val="ListParagraph"/>
        <w:numPr>
          <w:ilvl w:val="0"/>
          <w:numId w:val="10"/>
        </w:numPr>
      </w:pPr>
      <w:r w:rsidRPr="009025EB">
        <w:t>proportionate to the benefits obtained for the State</w:t>
      </w:r>
    </w:p>
    <w:p w14:paraId="4B99A03B" w14:textId="77777777" w:rsidR="009025EB" w:rsidRPr="009025EB" w:rsidRDefault="009025EB" w:rsidP="00E85E10">
      <w:pPr>
        <w:pStyle w:val="ListParagraph"/>
        <w:numPr>
          <w:ilvl w:val="0"/>
          <w:numId w:val="10"/>
        </w:numPr>
      </w:pPr>
      <w:r w:rsidRPr="009025EB">
        <w:t>would be considered reasonable in terms of community expectations.</w:t>
      </w:r>
    </w:p>
    <w:p w14:paraId="6ADDFC19" w14:textId="77777777" w:rsidR="009025EB" w:rsidRPr="009025EB" w:rsidRDefault="009025EB" w:rsidP="009025EB">
      <w:pPr>
        <w:pStyle w:val="Heading5"/>
      </w:pPr>
      <w:r w:rsidRPr="009025EB">
        <w:t>Minimum accountability 6 – conflicts of interest</w:t>
      </w:r>
    </w:p>
    <w:p w14:paraId="4B522A6B" w14:textId="600305BE" w:rsidR="00FE2A88" w:rsidRPr="00FE2A88" w:rsidRDefault="00FE2A88" w:rsidP="00FE2A88">
      <w:r>
        <w:t>Employees m</w:t>
      </w:r>
      <w:r w:rsidRPr="00FE2A88">
        <w:t xml:space="preserve">ust ensure that </w:t>
      </w:r>
      <w:r>
        <w:t>they</w:t>
      </w:r>
      <w:r w:rsidRPr="00FE2A88">
        <w:t xml:space="preserve"> do not provide a gift, benefit or hospitality unless:</w:t>
      </w:r>
    </w:p>
    <w:p w14:paraId="2A321BDF" w14:textId="77777777" w:rsidR="00FE2A88" w:rsidRPr="00FE2A88" w:rsidRDefault="00FE2A88" w:rsidP="00E85E10">
      <w:pPr>
        <w:pStyle w:val="ListParagraph"/>
        <w:numPr>
          <w:ilvl w:val="0"/>
          <w:numId w:val="10"/>
        </w:numPr>
      </w:pPr>
      <w:r w:rsidRPr="00FE2A88">
        <w:t>no conflict of interest exists (actual, potential or perceived), or</w:t>
      </w:r>
    </w:p>
    <w:p w14:paraId="5F63FB0C" w14:textId="69064491" w:rsidR="00FE2A88" w:rsidRPr="00FE2A88" w:rsidRDefault="00FE2A88" w:rsidP="00E85E10">
      <w:pPr>
        <w:pStyle w:val="ListParagraph"/>
        <w:numPr>
          <w:ilvl w:val="0"/>
          <w:numId w:val="10"/>
        </w:numPr>
      </w:pPr>
      <w:r>
        <w:t>they</w:t>
      </w:r>
      <w:r w:rsidRPr="00FE2A88">
        <w:t xml:space="preserve"> declare </w:t>
      </w:r>
      <w:r w:rsidR="00C5425D">
        <w:t xml:space="preserve">the </w:t>
      </w:r>
      <w:r w:rsidRPr="00FE2A88">
        <w:t>conflict and develop a management plan that explici</w:t>
      </w:r>
      <w:r>
        <w:t>tly</w:t>
      </w:r>
      <w:r w:rsidRPr="00FE2A88">
        <w:t xml:space="preserve"> allows </w:t>
      </w:r>
      <w:r>
        <w:t>the gift, benefit, or hospitality to be provided</w:t>
      </w:r>
      <w:r w:rsidRPr="00FE2A88">
        <w:t>.</w:t>
      </w:r>
    </w:p>
    <w:p w14:paraId="2E371CA8" w14:textId="3B9CE40E" w:rsidR="001D17D6" w:rsidRDefault="0014602D" w:rsidP="0014602D">
      <w:pPr>
        <w:pStyle w:val="Heading5"/>
      </w:pPr>
      <w:r w:rsidRPr="009025EB">
        <w:t xml:space="preserve">Minimum accountability </w:t>
      </w:r>
      <w:r>
        <w:t>7</w:t>
      </w:r>
      <w:r w:rsidRPr="009025EB">
        <w:t xml:space="preserve"> –</w:t>
      </w:r>
      <w:r>
        <w:t xml:space="preserve"> behaviour</w:t>
      </w:r>
    </w:p>
    <w:p w14:paraId="6F303317" w14:textId="6FD93245" w:rsidR="0014602D" w:rsidRPr="0014602D" w:rsidRDefault="0014602D" w:rsidP="0014602D">
      <w:r>
        <w:t xml:space="preserve">Employees </w:t>
      </w:r>
      <w:r w:rsidRPr="0014602D">
        <w:t>must ensure that when hospitality is provided, participants:</w:t>
      </w:r>
    </w:p>
    <w:p w14:paraId="2724DAB0" w14:textId="77777777" w:rsidR="0014602D" w:rsidRPr="0014602D" w:rsidRDefault="0014602D" w:rsidP="00E85E10">
      <w:pPr>
        <w:pStyle w:val="ListParagraph"/>
        <w:numPr>
          <w:ilvl w:val="0"/>
          <w:numId w:val="10"/>
        </w:numPr>
      </w:pPr>
      <w:r w:rsidRPr="0014602D">
        <w:t>demonstrate professionalism in their conduct</w:t>
      </w:r>
    </w:p>
    <w:p w14:paraId="4BE669FA" w14:textId="77777777" w:rsidR="0014602D" w:rsidRPr="0014602D" w:rsidRDefault="0014602D" w:rsidP="00E85E10">
      <w:pPr>
        <w:pStyle w:val="ListParagraph"/>
        <w:numPr>
          <w:ilvl w:val="0"/>
          <w:numId w:val="10"/>
        </w:numPr>
      </w:pPr>
      <w:r w:rsidRPr="0014602D">
        <w:t>uphold their obligation to extend a duty of care to other participants.</w:t>
      </w:r>
    </w:p>
    <w:p w14:paraId="617C8611" w14:textId="732B0657" w:rsidR="0014602D" w:rsidRDefault="00C8729A" w:rsidP="0014602D">
      <w:r>
        <w:t>An employee who</w:t>
      </w:r>
      <w:r w:rsidR="0014602D" w:rsidRPr="0014602D">
        <w:t xml:space="preserve"> </w:t>
      </w:r>
      <w:r>
        <w:t>is a</w:t>
      </w:r>
      <w:r w:rsidR="0014602D" w:rsidRPr="0014602D">
        <w:t xml:space="preserve"> participant accepting hospitality</w:t>
      </w:r>
      <w:r>
        <w:t xml:space="preserve"> </w:t>
      </w:r>
      <w:r w:rsidR="0014602D" w:rsidRPr="0014602D">
        <w:t>must also comply with these standards.</w:t>
      </w:r>
    </w:p>
    <w:p w14:paraId="611BAA6B" w14:textId="5696B2C6" w:rsidR="00E4123D" w:rsidRDefault="000E5436" w:rsidP="00B3028E">
      <w:pPr>
        <w:pStyle w:val="Heading2"/>
        <w:keepNext/>
      </w:pPr>
      <w:bookmarkStart w:id="10" w:name="_Toc225514771"/>
      <w:r>
        <w:t>5</w:t>
      </w:r>
      <w:r w:rsidR="00FE2218">
        <w:t xml:space="preserve">. </w:t>
      </w:r>
      <w:r w:rsidR="00E4123D">
        <w:t>Additional requirements</w:t>
      </w:r>
      <w:r w:rsidR="00B3028E">
        <w:t xml:space="preserve"> for receiving and providing gifts, benefits and hospitality</w:t>
      </w:r>
      <w:bookmarkEnd w:id="10"/>
    </w:p>
    <w:p w14:paraId="6353429B" w14:textId="6336A327" w:rsidR="00EA23F2" w:rsidRPr="00EA23F2" w:rsidRDefault="00A0073D" w:rsidP="00EA23F2">
      <w:r>
        <w:t>In addition to the minimum accountabilities above,</w:t>
      </w:r>
      <w:r w:rsidR="00AB44A4">
        <w:t xml:space="preserve"> a</w:t>
      </w:r>
      <w:r w:rsidR="00AB44A4" w:rsidRPr="006C4C8A">
        <w:t xml:space="preserve"> gift, benefit or hospitality must not be accepted or given by </w:t>
      </w:r>
      <w:r w:rsidR="00AB44A4">
        <w:t>Respect Victoria</w:t>
      </w:r>
      <w:r w:rsidR="00AB44A4" w:rsidRPr="006C4C8A">
        <w:t xml:space="preserve"> or its employees if the offer does not comply with the </w:t>
      </w:r>
      <w:r w:rsidR="002A319C">
        <w:t>requirements below</w:t>
      </w:r>
      <w:r w:rsidR="00AB44A4" w:rsidRPr="006C4C8A">
        <w:t>.</w:t>
      </w:r>
    </w:p>
    <w:p w14:paraId="401E1E06" w14:textId="5D64D100" w:rsidR="00E4123D" w:rsidRPr="00E4123D" w:rsidRDefault="00E4123D" w:rsidP="00E4123D">
      <w:pPr>
        <w:pStyle w:val="Heading3"/>
        <w:keepNext/>
        <w:rPr>
          <w:lang w:val="en-GB"/>
        </w:rPr>
      </w:pPr>
      <w:bookmarkStart w:id="11" w:name="_Toc225514772"/>
      <w:r w:rsidRPr="00E4123D">
        <w:rPr>
          <w:lang w:val="en-GB"/>
        </w:rPr>
        <w:t xml:space="preserve">5.1 Additional requirements for </w:t>
      </w:r>
      <w:r>
        <w:rPr>
          <w:lang w:val="en-GB"/>
        </w:rPr>
        <w:t>receiving offers of gifts, benefits or hospitality</w:t>
      </w:r>
      <w:bookmarkEnd w:id="11"/>
    </w:p>
    <w:p w14:paraId="5E72B53A" w14:textId="6ABA340D" w:rsidR="00E4123D" w:rsidRDefault="00E4123D" w:rsidP="00E4123D">
      <w:r>
        <w:t>Respect Victoria requires that employees refuse a gift, benefit or hospitality if it:</w:t>
      </w:r>
    </w:p>
    <w:p w14:paraId="719F653B" w14:textId="23EDACF7" w:rsidR="00E4123D" w:rsidRDefault="00E4123D" w:rsidP="00E4123D">
      <w:pPr>
        <w:pStyle w:val="ListParagraph"/>
        <w:numPr>
          <w:ilvl w:val="0"/>
          <w:numId w:val="28"/>
        </w:numPr>
      </w:pPr>
      <w:r>
        <w:lastRenderedPageBreak/>
        <w:t xml:space="preserve">is a repeat offer </w:t>
      </w:r>
      <w:r w:rsidR="007775E6">
        <w:t xml:space="preserve">(token or non-token) </w:t>
      </w:r>
      <w:r>
        <w:t xml:space="preserve">that causes a conflict of interest </w:t>
      </w:r>
      <w:r w:rsidR="007775E6">
        <w:t xml:space="preserve">– </w:t>
      </w:r>
      <w:r>
        <w:t>i.e. multiple offers from the same person, group or organisation</w:t>
      </w:r>
    </w:p>
    <w:p w14:paraId="0AFB8F9C" w14:textId="092FD9A5" w:rsidR="00E4123D" w:rsidRDefault="00E4123D" w:rsidP="00E4123D">
      <w:pPr>
        <w:pStyle w:val="ListParagraph"/>
        <w:numPr>
          <w:ilvl w:val="0"/>
          <w:numId w:val="28"/>
        </w:numPr>
      </w:pPr>
      <w:r>
        <w:t xml:space="preserve">is from a person, group or organisation the employee is likely to make or influence a decision about in the foreseeable future (i.e. decisions involving tender processes, procurement, </w:t>
      </w:r>
      <w:r w:rsidR="00A32E9F">
        <w:t xml:space="preserve">or </w:t>
      </w:r>
      <w:r>
        <w:t>a</w:t>
      </w:r>
      <w:r w:rsidRPr="005A5151">
        <w:t>warding grants, sponsorship or funding allocations</w:t>
      </w:r>
      <w:r>
        <w:t>)</w:t>
      </w:r>
    </w:p>
    <w:p w14:paraId="6FC0FADB" w14:textId="77777777" w:rsidR="00E4123D" w:rsidRDefault="00E4123D" w:rsidP="00E4123D">
      <w:pPr>
        <w:pStyle w:val="ListParagraph"/>
        <w:numPr>
          <w:ilvl w:val="1"/>
          <w:numId w:val="28"/>
        </w:numPr>
      </w:pPr>
      <w:r>
        <w:t>The exception is if the offer is token hospitality (a basic courtesy) or a learning opportunity (such as a webinar) that is relevant to the employee’s work duties; has a legitimate business benefit; is free for all attendees; does not include covered or discounted travel or accommodation costs; and is consistent with community expectations.</w:t>
      </w:r>
    </w:p>
    <w:p w14:paraId="5964A3AF" w14:textId="77777777" w:rsidR="00E4123D" w:rsidRDefault="00E4123D" w:rsidP="00E4123D">
      <w:pPr>
        <w:pStyle w:val="ListParagraph"/>
        <w:numPr>
          <w:ilvl w:val="0"/>
          <w:numId w:val="28"/>
        </w:numPr>
      </w:pPr>
      <w:r w:rsidRPr="00A92E7B">
        <w:t>could be perceived as endorsement for a product or service</w:t>
      </w:r>
    </w:p>
    <w:p w14:paraId="04E861CB" w14:textId="77777777" w:rsidR="00E4123D" w:rsidRPr="00A92E7B" w:rsidRDefault="00E4123D" w:rsidP="00E4123D">
      <w:pPr>
        <w:pStyle w:val="ListParagraph"/>
        <w:numPr>
          <w:ilvl w:val="0"/>
          <w:numId w:val="28"/>
        </w:numPr>
      </w:pPr>
      <w:r>
        <w:t>could be seen as</w:t>
      </w:r>
      <w:r w:rsidRPr="00A92E7B">
        <w:t xml:space="preserve"> advantag</w:t>
      </w:r>
      <w:r>
        <w:t>ing</w:t>
      </w:r>
      <w:r w:rsidRPr="00A92E7B">
        <w:t xml:space="preserve"> </w:t>
      </w:r>
      <w:r>
        <w:t>a supplier or</w:t>
      </w:r>
      <w:r w:rsidRPr="00A92E7B">
        <w:t xml:space="preserve"> sponsor in future procurement decisions</w:t>
      </w:r>
    </w:p>
    <w:p w14:paraId="61FC6DD4" w14:textId="77777777" w:rsidR="00E4123D" w:rsidRPr="007F0138" w:rsidRDefault="00E4123D" w:rsidP="00E4123D">
      <w:pPr>
        <w:pStyle w:val="ListParagraph"/>
        <w:numPr>
          <w:ilvl w:val="0"/>
          <w:numId w:val="28"/>
        </w:numPr>
      </w:pPr>
      <w:r>
        <w:t>is an</w:t>
      </w:r>
      <w:r w:rsidRPr="001E6EFA">
        <w:t xml:space="preserve"> event </w:t>
      </w:r>
      <w:r>
        <w:t>or other</w:t>
      </w:r>
      <w:r w:rsidRPr="001E6EFA">
        <w:t xml:space="preserve"> hospitality </w:t>
      </w:r>
      <w:r>
        <w:t xml:space="preserve">that </w:t>
      </w:r>
      <w:r w:rsidRPr="001E6EFA">
        <w:t>Respect Victoria will already be sufficiently represented at to meet its business needs</w:t>
      </w:r>
      <w:r>
        <w:t>.</w:t>
      </w:r>
    </w:p>
    <w:p w14:paraId="538C4E3C" w14:textId="6000EA18" w:rsidR="00F92D92" w:rsidRPr="00E4123D" w:rsidRDefault="00F92D92" w:rsidP="0017570C">
      <w:pPr>
        <w:pStyle w:val="Heading3"/>
        <w:keepNext/>
        <w:rPr>
          <w:lang w:val="en-GB"/>
        </w:rPr>
      </w:pPr>
      <w:bookmarkStart w:id="12" w:name="_Toc225514773"/>
      <w:r w:rsidRPr="00E4123D">
        <w:rPr>
          <w:lang w:val="en-GB"/>
        </w:rPr>
        <w:t>5.</w:t>
      </w:r>
      <w:r>
        <w:rPr>
          <w:lang w:val="en-GB"/>
        </w:rPr>
        <w:t>2</w:t>
      </w:r>
      <w:r w:rsidRPr="00E4123D">
        <w:rPr>
          <w:lang w:val="en-GB"/>
        </w:rPr>
        <w:t xml:space="preserve"> Additional </w:t>
      </w:r>
      <w:r w:rsidR="000B2E2B">
        <w:rPr>
          <w:lang w:val="en-GB"/>
        </w:rPr>
        <w:t>guidelines</w:t>
      </w:r>
      <w:r w:rsidRPr="00E4123D">
        <w:rPr>
          <w:lang w:val="en-GB"/>
        </w:rPr>
        <w:t xml:space="preserve"> for </w:t>
      </w:r>
      <w:r>
        <w:rPr>
          <w:lang w:val="en-GB"/>
        </w:rPr>
        <w:t>providing gifts, benefits or hospitality</w:t>
      </w:r>
      <w:bookmarkEnd w:id="12"/>
    </w:p>
    <w:p w14:paraId="35404A97" w14:textId="747D9596" w:rsidR="00F92D92" w:rsidRDefault="00F92D92" w:rsidP="00F92D92">
      <w:r>
        <w:t>In addition to the minimum accountabilities above, Respect Victoria</w:t>
      </w:r>
      <w:r w:rsidR="009C44E1">
        <w:t xml:space="preserve"> </w:t>
      </w:r>
      <w:r w:rsidR="00400532">
        <w:t>must have</w:t>
      </w:r>
      <w:r w:rsidR="009C44E1">
        <w:t xml:space="preserve"> guidelines that cover</w:t>
      </w:r>
      <w:r>
        <w:t>:</w:t>
      </w:r>
    </w:p>
    <w:p w14:paraId="57730AD8" w14:textId="79B335C0" w:rsidR="00E11444" w:rsidRDefault="00572E7A" w:rsidP="00890E2E">
      <w:pPr>
        <w:pStyle w:val="ListParagraph"/>
        <w:numPr>
          <w:ilvl w:val="0"/>
          <w:numId w:val="29"/>
        </w:numPr>
      </w:pPr>
      <w:r>
        <w:t xml:space="preserve">providing </w:t>
      </w:r>
      <w:r w:rsidR="00ED59D1">
        <w:t>g</w:t>
      </w:r>
      <w:r w:rsidR="00E11444">
        <w:t xml:space="preserve">ifts, benefits and hospitality for employees </w:t>
      </w:r>
    </w:p>
    <w:p w14:paraId="7E7A59EB" w14:textId="530AF333" w:rsidR="00F92D92" w:rsidRDefault="00572E7A" w:rsidP="00890E2E">
      <w:pPr>
        <w:pStyle w:val="ListParagraph"/>
        <w:numPr>
          <w:ilvl w:val="0"/>
          <w:numId w:val="29"/>
        </w:numPr>
      </w:pPr>
      <w:r>
        <w:t>providing</w:t>
      </w:r>
      <w:r w:rsidR="006D2960">
        <w:t xml:space="preserve"> a</w:t>
      </w:r>
      <w:r w:rsidR="00F92D92">
        <w:t xml:space="preserve">lcoholic beverages </w:t>
      </w:r>
    </w:p>
    <w:p w14:paraId="0E5EBA43" w14:textId="254BC332" w:rsidR="00ED59D1" w:rsidRDefault="00231CFD" w:rsidP="00890E2E">
      <w:pPr>
        <w:pStyle w:val="ListParagraph"/>
        <w:numPr>
          <w:ilvl w:val="0"/>
          <w:numId w:val="29"/>
        </w:numPr>
      </w:pPr>
      <w:r>
        <w:t xml:space="preserve">giving </w:t>
      </w:r>
      <w:r w:rsidR="00ED59D1">
        <w:t>official gifts and items.</w:t>
      </w:r>
    </w:p>
    <w:p w14:paraId="051021D6" w14:textId="75D461C3" w:rsidR="00FE2218" w:rsidRDefault="00E4123D" w:rsidP="00FE2218">
      <w:pPr>
        <w:pStyle w:val="Heading2"/>
      </w:pPr>
      <w:bookmarkStart w:id="13" w:name="_Toc225514774"/>
      <w:r>
        <w:t xml:space="preserve">6. </w:t>
      </w:r>
      <w:r w:rsidR="005050F4">
        <w:t>Roles and</w:t>
      </w:r>
      <w:r w:rsidR="00FE2218">
        <w:t xml:space="preserve"> </w:t>
      </w:r>
      <w:r w:rsidR="00983C04">
        <w:t>responsibilities</w:t>
      </w:r>
      <w:bookmarkEnd w:id="13"/>
    </w:p>
    <w:p w14:paraId="24B3A786" w14:textId="6A197CE8" w:rsidR="001358B4" w:rsidRPr="004414A1" w:rsidRDefault="00F51439" w:rsidP="001358B4">
      <w:pPr>
        <w:pStyle w:val="Heading3"/>
        <w:keepNext/>
        <w:rPr>
          <w:lang w:val="en-GB"/>
        </w:rPr>
      </w:pPr>
      <w:bookmarkStart w:id="14" w:name="_Toc225514775"/>
      <w:r>
        <w:rPr>
          <w:lang w:val="en-GB"/>
        </w:rPr>
        <w:t>6</w:t>
      </w:r>
      <w:r w:rsidR="001358B4">
        <w:rPr>
          <w:lang w:val="en-GB"/>
        </w:rPr>
        <w:t>.1</w:t>
      </w:r>
      <w:r w:rsidR="001358B4" w:rsidRPr="00220871">
        <w:rPr>
          <w:lang w:val="en-GB"/>
        </w:rPr>
        <w:t xml:space="preserve"> </w:t>
      </w:r>
      <w:r w:rsidR="001358B4">
        <w:rPr>
          <w:lang w:val="en-GB"/>
        </w:rPr>
        <w:t>Employees</w:t>
      </w:r>
      <w:bookmarkEnd w:id="14"/>
    </w:p>
    <w:p w14:paraId="0AF3DC5C" w14:textId="16A546CC" w:rsidR="005B4026" w:rsidRPr="001B5CE7" w:rsidRDefault="001358B4" w:rsidP="00305669">
      <w:pPr>
        <w:pStyle w:val="Body"/>
        <w:spacing w:after="0"/>
        <w:rPr>
          <w:b/>
          <w:bCs/>
          <w:color w:val="003639" w:themeColor="text2"/>
        </w:rPr>
      </w:pPr>
      <w:r w:rsidRPr="00305669">
        <w:rPr>
          <w:rFonts w:ascii="Arial" w:hAnsi="Arial" w:cs="Arial"/>
          <w:color w:val="00363A"/>
        </w:rPr>
        <w:t xml:space="preserve">All </w:t>
      </w:r>
      <w:r w:rsidR="0036629E" w:rsidRPr="00305669">
        <w:rPr>
          <w:rFonts w:ascii="Arial" w:hAnsi="Arial" w:cs="Arial"/>
          <w:color w:val="00363A"/>
        </w:rPr>
        <w:t>employees must</w:t>
      </w:r>
      <w:r w:rsidR="00FF5CC5">
        <w:rPr>
          <w:rFonts w:ascii="Arial" w:hAnsi="Arial" w:cs="Arial"/>
          <w:color w:val="00363A"/>
        </w:rPr>
        <w:t>:</w:t>
      </w:r>
    </w:p>
    <w:p w14:paraId="28EC134C" w14:textId="404FD4BE" w:rsidR="005B4026" w:rsidRPr="00006CF2" w:rsidRDefault="00FF5CC5" w:rsidP="00463F34">
      <w:pPr>
        <w:pStyle w:val="ListParagraph"/>
        <w:numPr>
          <w:ilvl w:val="0"/>
          <w:numId w:val="2"/>
        </w:numPr>
        <w:rPr>
          <w:lang w:val="en-GB"/>
        </w:rPr>
      </w:pPr>
      <w:r w:rsidRPr="00305669">
        <w:t>comply with this policy when</w:t>
      </w:r>
      <w:r>
        <w:t xml:space="preserve"> they</w:t>
      </w:r>
      <w:r w:rsidRPr="00006CF2">
        <w:rPr>
          <w:lang w:val="en-GB"/>
        </w:rPr>
        <w:t xml:space="preserve"> </w:t>
      </w:r>
      <w:r w:rsidR="005B4026" w:rsidRPr="00006CF2">
        <w:rPr>
          <w:lang w:val="en-GB"/>
        </w:rPr>
        <w:t>are offered</w:t>
      </w:r>
      <w:r>
        <w:rPr>
          <w:lang w:val="en-GB"/>
        </w:rPr>
        <w:t xml:space="preserve"> or provide</w:t>
      </w:r>
      <w:r w:rsidR="005B4026" w:rsidRPr="00006CF2">
        <w:rPr>
          <w:lang w:val="en-GB"/>
        </w:rPr>
        <w:t xml:space="preserve"> gifts, benefits or hospitality</w:t>
      </w:r>
    </w:p>
    <w:p w14:paraId="65A49319" w14:textId="0768759E" w:rsidR="006E14E6" w:rsidRPr="00006CF2" w:rsidRDefault="00AA09B1" w:rsidP="00463F34">
      <w:pPr>
        <w:pStyle w:val="ListParagraph"/>
        <w:numPr>
          <w:ilvl w:val="0"/>
          <w:numId w:val="2"/>
        </w:numPr>
        <w:rPr>
          <w:lang w:val="en-GB"/>
        </w:rPr>
      </w:pPr>
      <w:r>
        <w:t>seek advice from their manager, director, or the Office of the CEO if unsure what to do.</w:t>
      </w:r>
    </w:p>
    <w:p w14:paraId="0D53FBBD" w14:textId="31DE5C39" w:rsidR="00F54792" w:rsidRPr="004414A1" w:rsidRDefault="00F51439" w:rsidP="00F54792">
      <w:pPr>
        <w:pStyle w:val="Heading3"/>
        <w:keepNext/>
        <w:rPr>
          <w:lang w:val="en-GB"/>
        </w:rPr>
      </w:pPr>
      <w:bookmarkStart w:id="15" w:name="_Toc225514776"/>
      <w:r>
        <w:rPr>
          <w:lang w:val="en-GB"/>
        </w:rPr>
        <w:t>6</w:t>
      </w:r>
      <w:r w:rsidR="00F54792">
        <w:rPr>
          <w:lang w:val="en-GB"/>
        </w:rPr>
        <w:t>.</w:t>
      </w:r>
      <w:r w:rsidR="005F7AF4">
        <w:rPr>
          <w:lang w:val="en-GB"/>
        </w:rPr>
        <w:t>2</w:t>
      </w:r>
      <w:r w:rsidR="00F54792" w:rsidRPr="00220871">
        <w:rPr>
          <w:lang w:val="en-GB"/>
        </w:rPr>
        <w:t xml:space="preserve"> </w:t>
      </w:r>
      <w:r w:rsidR="00036CD2">
        <w:rPr>
          <w:lang w:val="en-GB"/>
        </w:rPr>
        <w:t>Managers</w:t>
      </w:r>
      <w:bookmarkEnd w:id="15"/>
    </w:p>
    <w:p w14:paraId="69ED4757" w14:textId="654FE1E9" w:rsidR="00F54792" w:rsidRPr="00305669" w:rsidRDefault="00E11C5E" w:rsidP="00F54792">
      <w:pPr>
        <w:pStyle w:val="Body"/>
        <w:spacing w:after="0"/>
        <w:rPr>
          <w:rFonts w:ascii="Arial" w:hAnsi="Arial" w:cs="Arial"/>
          <w:color w:val="00363A"/>
        </w:rPr>
      </w:pPr>
      <w:r w:rsidRPr="00E47BAA">
        <w:rPr>
          <w:rFonts w:ascii="Arial" w:hAnsi="Arial" w:cs="Arial"/>
          <w:color w:val="00363A"/>
        </w:rPr>
        <w:t>In addition to</w:t>
      </w:r>
      <w:r w:rsidR="00036CD2" w:rsidRPr="00E47BAA">
        <w:rPr>
          <w:rFonts w:ascii="Arial" w:hAnsi="Arial" w:cs="Arial"/>
          <w:color w:val="00363A"/>
        </w:rPr>
        <w:t xml:space="preserve"> </w:t>
      </w:r>
      <w:r w:rsidR="00A81C41" w:rsidRPr="00E47BAA">
        <w:rPr>
          <w:rFonts w:ascii="Arial" w:hAnsi="Arial" w:cs="Arial"/>
          <w:color w:val="00363A"/>
        </w:rPr>
        <w:t>complying</w:t>
      </w:r>
      <w:r w:rsidR="00136BC1" w:rsidRPr="00E47BAA">
        <w:rPr>
          <w:rFonts w:ascii="Arial" w:hAnsi="Arial" w:cs="Arial"/>
          <w:color w:val="00363A"/>
        </w:rPr>
        <w:t xml:space="preserve"> with this </w:t>
      </w:r>
      <w:r w:rsidR="00A81C41" w:rsidRPr="00E47BAA">
        <w:rPr>
          <w:rFonts w:ascii="Arial" w:hAnsi="Arial" w:cs="Arial"/>
          <w:color w:val="00363A"/>
        </w:rPr>
        <w:t>policy</w:t>
      </w:r>
      <w:r w:rsidR="00136BC1" w:rsidRPr="00E47BAA">
        <w:rPr>
          <w:rFonts w:ascii="Arial" w:hAnsi="Arial" w:cs="Arial"/>
          <w:color w:val="00363A"/>
        </w:rPr>
        <w:t xml:space="preserve"> as employees (see </w:t>
      </w:r>
      <w:r w:rsidR="004703ED">
        <w:rPr>
          <w:rFonts w:ascii="Arial" w:hAnsi="Arial" w:cs="Arial"/>
          <w:color w:val="00363A"/>
        </w:rPr>
        <w:t>6</w:t>
      </w:r>
      <w:r w:rsidR="00136BC1" w:rsidRPr="00E47BAA">
        <w:rPr>
          <w:rFonts w:ascii="Arial" w:hAnsi="Arial" w:cs="Arial"/>
          <w:color w:val="00363A"/>
        </w:rPr>
        <w:t xml:space="preserve">.1 above) </w:t>
      </w:r>
      <w:r w:rsidR="00A81C41" w:rsidRPr="00E47BAA">
        <w:rPr>
          <w:rFonts w:ascii="Arial" w:hAnsi="Arial" w:cs="Arial"/>
          <w:color w:val="00363A"/>
        </w:rPr>
        <w:t>a</w:t>
      </w:r>
      <w:r w:rsidR="00F54792" w:rsidRPr="00E47BAA">
        <w:rPr>
          <w:rFonts w:ascii="Arial" w:hAnsi="Arial" w:cs="Arial"/>
          <w:color w:val="00363A"/>
        </w:rPr>
        <w:t xml:space="preserve">ll </w:t>
      </w:r>
      <w:r w:rsidR="00036CD2" w:rsidRPr="00E47BAA">
        <w:rPr>
          <w:rFonts w:ascii="Arial" w:hAnsi="Arial" w:cs="Arial"/>
          <w:color w:val="00363A"/>
        </w:rPr>
        <w:t>manager</w:t>
      </w:r>
      <w:r w:rsidR="00F54792" w:rsidRPr="00E47BAA">
        <w:rPr>
          <w:rFonts w:ascii="Arial" w:hAnsi="Arial" w:cs="Arial"/>
          <w:color w:val="00363A"/>
        </w:rPr>
        <w:t>s must:</w:t>
      </w:r>
    </w:p>
    <w:p w14:paraId="3C3895B4" w14:textId="3DF25137" w:rsidR="003647EB" w:rsidRPr="00006CF2" w:rsidRDefault="003647EB" w:rsidP="00463F34">
      <w:pPr>
        <w:pStyle w:val="ListParagraph"/>
        <w:numPr>
          <w:ilvl w:val="0"/>
          <w:numId w:val="2"/>
        </w:numPr>
        <w:rPr>
          <w:lang w:val="en-GB"/>
        </w:rPr>
      </w:pPr>
      <w:r w:rsidRPr="00006CF2">
        <w:rPr>
          <w:lang w:val="en-GB"/>
        </w:rPr>
        <w:t xml:space="preserve">be aware of the gifts, benefits and hospitality risks inherent in </w:t>
      </w:r>
      <w:r>
        <w:rPr>
          <w:lang w:val="en-GB"/>
        </w:rPr>
        <w:t>their</w:t>
      </w:r>
      <w:r w:rsidRPr="00006CF2">
        <w:rPr>
          <w:lang w:val="en-GB"/>
        </w:rPr>
        <w:t xml:space="preserve"> direct reports’ roles </w:t>
      </w:r>
    </w:p>
    <w:p w14:paraId="61D400D1" w14:textId="77777777" w:rsidR="003647EB" w:rsidRPr="00006CF2" w:rsidRDefault="003647EB" w:rsidP="00463F34">
      <w:pPr>
        <w:pStyle w:val="ListParagraph"/>
        <w:numPr>
          <w:ilvl w:val="0"/>
          <w:numId w:val="2"/>
        </w:numPr>
        <w:rPr>
          <w:lang w:val="en-GB"/>
        </w:rPr>
      </w:pPr>
      <w:r w:rsidRPr="00006CF2">
        <w:rPr>
          <w:lang w:val="en-GB"/>
        </w:rPr>
        <w:t>oversee direct reports’ compliance with this policy</w:t>
      </w:r>
    </w:p>
    <w:p w14:paraId="1D303762" w14:textId="77777777" w:rsidR="003647EB" w:rsidRPr="00006CF2" w:rsidRDefault="003647EB" w:rsidP="00463F34">
      <w:pPr>
        <w:pStyle w:val="ListParagraph"/>
        <w:numPr>
          <w:ilvl w:val="0"/>
          <w:numId w:val="2"/>
        </w:numPr>
        <w:rPr>
          <w:lang w:val="en-GB"/>
        </w:rPr>
      </w:pPr>
      <w:r w:rsidRPr="00006CF2">
        <w:rPr>
          <w:lang w:val="en-GB"/>
        </w:rPr>
        <w:t xml:space="preserve">promote awareness and give advice </w:t>
      </w:r>
    </w:p>
    <w:p w14:paraId="5DC95BD4" w14:textId="77777777" w:rsidR="003647EB" w:rsidRPr="00006CF2" w:rsidRDefault="003647EB" w:rsidP="00463F34">
      <w:pPr>
        <w:pStyle w:val="ListParagraph"/>
        <w:numPr>
          <w:ilvl w:val="0"/>
          <w:numId w:val="2"/>
        </w:numPr>
        <w:rPr>
          <w:lang w:val="en-GB"/>
        </w:rPr>
      </w:pPr>
      <w:r w:rsidRPr="00006CF2">
        <w:rPr>
          <w:lang w:val="en-GB"/>
        </w:rPr>
        <w:t>model good practice.</w:t>
      </w:r>
    </w:p>
    <w:p w14:paraId="76D76D15" w14:textId="15105339" w:rsidR="00E11C5E" w:rsidRPr="004414A1" w:rsidRDefault="00F51439" w:rsidP="00E11C5E">
      <w:pPr>
        <w:pStyle w:val="Heading3"/>
        <w:keepNext/>
        <w:rPr>
          <w:lang w:val="en-GB"/>
        </w:rPr>
      </w:pPr>
      <w:bookmarkStart w:id="16" w:name="_Toc225514777"/>
      <w:r>
        <w:rPr>
          <w:lang w:val="en-GB"/>
        </w:rPr>
        <w:t>6</w:t>
      </w:r>
      <w:r w:rsidR="00E11C5E">
        <w:rPr>
          <w:lang w:val="en-GB"/>
        </w:rPr>
        <w:t>.</w:t>
      </w:r>
      <w:r w:rsidR="005F7AF4">
        <w:rPr>
          <w:lang w:val="en-GB"/>
        </w:rPr>
        <w:t>3</w:t>
      </w:r>
      <w:r w:rsidR="00E11C5E" w:rsidRPr="00220871">
        <w:rPr>
          <w:lang w:val="en-GB"/>
        </w:rPr>
        <w:t xml:space="preserve"> </w:t>
      </w:r>
      <w:r w:rsidR="002846CC">
        <w:rPr>
          <w:lang w:val="en-GB"/>
        </w:rPr>
        <w:t>The CEO</w:t>
      </w:r>
      <w:bookmarkEnd w:id="16"/>
    </w:p>
    <w:p w14:paraId="7367954D" w14:textId="1CE8EB1B" w:rsidR="003647EB" w:rsidRPr="008810E7" w:rsidRDefault="00E11C5E" w:rsidP="00305669">
      <w:pPr>
        <w:pStyle w:val="Body"/>
        <w:keepNext/>
        <w:spacing w:after="0"/>
        <w:rPr>
          <w:b/>
          <w:bCs/>
          <w:color w:val="003639" w:themeColor="text2"/>
        </w:rPr>
      </w:pPr>
      <w:r w:rsidRPr="008810E7">
        <w:rPr>
          <w:color w:val="003639" w:themeColor="text2"/>
        </w:rPr>
        <w:t xml:space="preserve">In addition to complying with </w:t>
      </w:r>
      <w:r w:rsidRPr="008810E7">
        <w:rPr>
          <w:rFonts w:ascii="Arial" w:hAnsi="Arial" w:cs="Arial"/>
          <w:color w:val="003639" w:themeColor="text2"/>
        </w:rPr>
        <w:t>this policy as an employee</w:t>
      </w:r>
      <w:r w:rsidRPr="008810E7">
        <w:rPr>
          <w:color w:val="003639" w:themeColor="text2"/>
        </w:rPr>
        <w:t xml:space="preserve"> and </w:t>
      </w:r>
      <w:r w:rsidR="00C05608" w:rsidRPr="008810E7">
        <w:rPr>
          <w:color w:val="003639" w:themeColor="text2"/>
        </w:rPr>
        <w:t>manager</w:t>
      </w:r>
      <w:r w:rsidRPr="008810E7">
        <w:rPr>
          <w:color w:val="003639" w:themeColor="text2"/>
        </w:rPr>
        <w:t xml:space="preserve"> (see </w:t>
      </w:r>
      <w:r w:rsidR="00DC088F">
        <w:rPr>
          <w:color w:val="003639" w:themeColor="text2"/>
        </w:rPr>
        <w:t>6</w:t>
      </w:r>
      <w:r w:rsidRPr="008810E7">
        <w:rPr>
          <w:color w:val="003639" w:themeColor="text2"/>
        </w:rPr>
        <w:t>.1</w:t>
      </w:r>
      <w:r w:rsidR="00C05608" w:rsidRPr="008810E7">
        <w:rPr>
          <w:color w:val="003639" w:themeColor="text2"/>
        </w:rPr>
        <w:t xml:space="preserve"> </w:t>
      </w:r>
      <w:r w:rsidR="00FF6935">
        <w:rPr>
          <w:color w:val="003639" w:themeColor="text2"/>
        </w:rPr>
        <w:t>and</w:t>
      </w:r>
      <w:r w:rsidR="00C05608" w:rsidRPr="008810E7">
        <w:rPr>
          <w:color w:val="003639" w:themeColor="text2"/>
        </w:rPr>
        <w:t xml:space="preserve"> </w:t>
      </w:r>
      <w:r w:rsidR="00DC088F">
        <w:rPr>
          <w:color w:val="003639" w:themeColor="text2"/>
        </w:rPr>
        <w:t>6</w:t>
      </w:r>
      <w:r w:rsidR="00C05608" w:rsidRPr="008810E7">
        <w:rPr>
          <w:color w:val="003639" w:themeColor="text2"/>
        </w:rPr>
        <w:t>.2</w:t>
      </w:r>
      <w:r w:rsidRPr="008810E7">
        <w:rPr>
          <w:color w:val="003639" w:themeColor="text2"/>
        </w:rPr>
        <w:t xml:space="preserve"> above)</w:t>
      </w:r>
      <w:r w:rsidR="00E50249">
        <w:rPr>
          <w:color w:val="003639" w:themeColor="text2"/>
        </w:rPr>
        <w:t>,</w:t>
      </w:r>
      <w:r w:rsidRPr="008810E7">
        <w:rPr>
          <w:color w:val="003639" w:themeColor="text2"/>
        </w:rPr>
        <w:t xml:space="preserve"> </w:t>
      </w:r>
      <w:r w:rsidR="00C05608" w:rsidRPr="008810E7">
        <w:rPr>
          <w:color w:val="003639" w:themeColor="text2"/>
        </w:rPr>
        <w:t>the CEO must</w:t>
      </w:r>
      <w:r w:rsidR="00AB625C">
        <w:rPr>
          <w:color w:val="003639" w:themeColor="text2"/>
        </w:rPr>
        <w:t xml:space="preserve"> </w:t>
      </w:r>
      <w:r w:rsidR="00AB625C" w:rsidRPr="00AB625C">
        <w:rPr>
          <w:color w:val="003639" w:themeColor="text2"/>
        </w:rPr>
        <w:t>fulfill their obligations under the</w:t>
      </w:r>
      <w:r w:rsidR="00970A03">
        <w:rPr>
          <w:color w:val="003639" w:themeColor="text2"/>
        </w:rPr>
        <w:t xml:space="preserve"> VPSC</w:t>
      </w:r>
      <w:r w:rsidR="00AB625C" w:rsidRPr="00AB625C">
        <w:rPr>
          <w:color w:val="003639" w:themeColor="text2"/>
        </w:rPr>
        <w:t xml:space="preserve"> minimum accountabilities</w:t>
      </w:r>
      <w:r w:rsidR="00AB625C">
        <w:rPr>
          <w:color w:val="003639" w:themeColor="text2"/>
        </w:rPr>
        <w:t xml:space="preserve"> to</w:t>
      </w:r>
      <w:r w:rsidR="002846CC" w:rsidRPr="008810E7">
        <w:rPr>
          <w:color w:val="003639" w:themeColor="text2"/>
        </w:rPr>
        <w:t>:</w:t>
      </w:r>
    </w:p>
    <w:p w14:paraId="100323EC" w14:textId="06626399" w:rsidR="00D71DA7" w:rsidRPr="00525C71" w:rsidRDefault="00525C71" w:rsidP="00525C71">
      <w:pPr>
        <w:pStyle w:val="ListParagraph"/>
        <w:numPr>
          <w:ilvl w:val="0"/>
          <w:numId w:val="2"/>
        </w:numPr>
        <w:rPr>
          <w:lang w:val="en-GB"/>
        </w:rPr>
      </w:pPr>
      <w:r w:rsidRPr="00525C71">
        <w:rPr>
          <w:lang w:val="en-GB"/>
        </w:rPr>
        <w:t>model good practice and foster a culture of integrity</w:t>
      </w:r>
    </w:p>
    <w:p w14:paraId="4A57ED82" w14:textId="1B8521F4" w:rsidR="00525C71" w:rsidRDefault="00525C71" w:rsidP="00525C71">
      <w:pPr>
        <w:pStyle w:val="ListParagraph"/>
        <w:numPr>
          <w:ilvl w:val="0"/>
          <w:numId w:val="2"/>
        </w:numPr>
        <w:rPr>
          <w:lang w:val="en-GB"/>
        </w:rPr>
      </w:pPr>
      <w:r w:rsidRPr="00525C71">
        <w:rPr>
          <w:lang w:val="en-GB"/>
        </w:rPr>
        <w:t>establish, implement and review organisational policies and processes for the effective management of gifts, benefits and hospitality</w:t>
      </w:r>
    </w:p>
    <w:p w14:paraId="5135631D" w14:textId="61C70C40" w:rsidR="00525C71" w:rsidRDefault="007D3F22" w:rsidP="00525C71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effectively communicate these policies and processes to employees</w:t>
      </w:r>
    </w:p>
    <w:p w14:paraId="7854CCA8" w14:textId="2705AF61" w:rsidR="007D3F22" w:rsidRDefault="00E642A1" w:rsidP="00525C71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communicate Respect Victoria’s policy on gifts, benefits and hospitality to business associates, including that Respect Victoria discourages</w:t>
      </w:r>
      <w:r w:rsidR="00BE450E">
        <w:rPr>
          <w:lang w:val="en-GB"/>
        </w:rPr>
        <w:t xml:space="preserve"> associates from making offers</w:t>
      </w:r>
    </w:p>
    <w:p w14:paraId="44B3BDBB" w14:textId="1B43D42C" w:rsidR="00CC0934" w:rsidRPr="00CC0934" w:rsidRDefault="00CC0934" w:rsidP="00CC0934">
      <w:pPr>
        <w:pStyle w:val="ListParagraph"/>
        <w:numPr>
          <w:ilvl w:val="0"/>
          <w:numId w:val="2"/>
        </w:numPr>
        <w:rPr>
          <w:lang w:val="en-GB"/>
        </w:rPr>
      </w:pPr>
      <w:r w:rsidRPr="00CC0934">
        <w:rPr>
          <w:lang w:val="en-GB"/>
        </w:rPr>
        <w:t>support and protect employees who speak up in good faith about a possible breach of the policy</w:t>
      </w:r>
    </w:p>
    <w:p w14:paraId="1549446C" w14:textId="743E8434" w:rsidR="00CC0934" w:rsidRDefault="00CD1672" w:rsidP="00525C71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report annually to the Finance, Audit &amp; Risk Committee on the </w:t>
      </w:r>
      <w:r w:rsidR="001D3EFD">
        <w:rPr>
          <w:lang w:val="en-GB"/>
        </w:rPr>
        <w:t>management of this policy</w:t>
      </w:r>
    </w:p>
    <w:p w14:paraId="6E8961A3" w14:textId="51BAB710" w:rsidR="001D3EFD" w:rsidRDefault="001D3EFD" w:rsidP="00525C71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lastRenderedPageBreak/>
        <w:t xml:space="preserve">ensure an internal gifts, benefits and hospitality </w:t>
      </w:r>
      <w:r w:rsidR="00DD3224">
        <w:rPr>
          <w:lang w:val="en-GB"/>
        </w:rPr>
        <w:t xml:space="preserve">register is maintained </w:t>
      </w:r>
    </w:p>
    <w:p w14:paraId="4281B609" w14:textId="68F61C5E" w:rsidR="00DD3224" w:rsidRPr="00525C71" w:rsidRDefault="00C24B73" w:rsidP="00525C71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ensure </w:t>
      </w:r>
      <w:r w:rsidR="00D87218">
        <w:rPr>
          <w:lang w:val="en-GB"/>
        </w:rPr>
        <w:t xml:space="preserve">that both this policy and a public register of gifts, benefits and hospitality are </w:t>
      </w:r>
      <w:r w:rsidR="001325AC">
        <w:rPr>
          <w:lang w:val="en-GB"/>
        </w:rPr>
        <w:t>published on Respect Victoria’s website.</w:t>
      </w:r>
    </w:p>
    <w:p w14:paraId="4B5AA3E4" w14:textId="1D6A8350" w:rsidR="005F7AF4" w:rsidRDefault="003F7C2C" w:rsidP="00B94558">
      <w:pPr>
        <w:pStyle w:val="Heading2"/>
        <w:keepNext/>
      </w:pPr>
      <w:bookmarkStart w:id="17" w:name="_Toc225514778"/>
      <w:bookmarkStart w:id="18" w:name="_Hlk146120489"/>
      <w:r>
        <w:t>7</w:t>
      </w:r>
      <w:r w:rsidR="005F7AF4">
        <w:t>.</w:t>
      </w:r>
      <w:r w:rsidR="00A110E9">
        <w:t xml:space="preserve"> </w:t>
      </w:r>
      <w:r w:rsidR="00D430F3">
        <w:t>B</w:t>
      </w:r>
      <w:r w:rsidR="005F7AF4" w:rsidRPr="009967D9">
        <w:t>reaches</w:t>
      </w:r>
      <w:r w:rsidR="00D430F3">
        <w:t xml:space="preserve"> </w:t>
      </w:r>
      <w:r w:rsidR="00E37810">
        <w:t>of</w:t>
      </w:r>
      <w:r w:rsidR="00D430F3">
        <w:t xml:space="preserve"> the </w:t>
      </w:r>
      <w:r w:rsidR="00FC6AD3">
        <w:t>policy</w:t>
      </w:r>
      <w:bookmarkEnd w:id="17"/>
    </w:p>
    <w:p w14:paraId="1A3CF03A" w14:textId="4696F132" w:rsidR="004F0E71" w:rsidRPr="009967D9" w:rsidRDefault="00F60755" w:rsidP="002837B6">
      <w:pPr>
        <w:rPr>
          <w:lang w:val="en-GB"/>
        </w:rPr>
      </w:pPr>
      <w:r>
        <w:t>Employees who</w:t>
      </w:r>
      <w:r w:rsidR="004F0E71">
        <w:t xml:space="preserve"> may have breached this policy </w:t>
      </w:r>
      <w:r>
        <w:t xml:space="preserve">must </w:t>
      </w:r>
      <w:r w:rsidR="004F0E71">
        <w:t xml:space="preserve">notify </w:t>
      </w:r>
      <w:r w:rsidR="001E0C88">
        <w:t>their</w:t>
      </w:r>
      <w:r w:rsidR="004F0E71">
        <w:t xml:space="preserve"> manager in writing immediately. This </w:t>
      </w:r>
      <w:r w:rsidR="00445C67">
        <w:t>allow</w:t>
      </w:r>
      <w:r w:rsidR="004F0E71">
        <w:t xml:space="preserve">s </w:t>
      </w:r>
      <w:r w:rsidR="001E0C88">
        <w:t>Respect Victoria</w:t>
      </w:r>
      <w:r w:rsidR="004F0E71">
        <w:t xml:space="preserve"> to assess how best to mitigate the risk – for example, arrang</w:t>
      </w:r>
      <w:r w:rsidR="001E0C88">
        <w:t>ing</w:t>
      </w:r>
      <w:r w:rsidR="004F0E71">
        <w:t xml:space="preserve"> to return the gift.</w:t>
      </w:r>
      <w:r w:rsidR="000C3B6D">
        <w:t xml:space="preserve"> </w:t>
      </w:r>
      <w:r w:rsidR="004F0E71">
        <w:t xml:space="preserve">Respect Victoria will respond to alleged breaches consistent with the public sector </w:t>
      </w:r>
      <w:r w:rsidR="00681DFE">
        <w:t>C</w:t>
      </w:r>
      <w:r w:rsidR="004F0E71">
        <w:t xml:space="preserve">ode of </w:t>
      </w:r>
      <w:r w:rsidR="00681DFE">
        <w:t>C</w:t>
      </w:r>
      <w:r w:rsidR="004F0E71">
        <w:t>onduct, this policy</w:t>
      </w:r>
      <w:r w:rsidR="00681DFE">
        <w:t>,</w:t>
      </w:r>
      <w:r w:rsidR="004F0E71">
        <w:t xml:space="preserve"> and any other obligations that apply</w:t>
      </w:r>
      <w:r w:rsidR="000C3B6D">
        <w:t>.</w:t>
      </w:r>
      <w:r w:rsidR="004F0E71">
        <w:t xml:space="preserve"> </w:t>
      </w:r>
    </w:p>
    <w:p w14:paraId="2ED8A003" w14:textId="538F2262" w:rsidR="004F0E71" w:rsidRDefault="00AE61F3" w:rsidP="004F0E71">
      <w:r>
        <w:t>M</w:t>
      </w:r>
      <w:r w:rsidR="004F0E71">
        <w:t xml:space="preserve">isconduct may amount to a breach of the </w:t>
      </w:r>
      <w:r w:rsidR="00854946">
        <w:t>C</w:t>
      </w:r>
      <w:r w:rsidR="004F0E71">
        <w:t xml:space="preserve">ode of </w:t>
      </w:r>
      <w:r w:rsidR="00854946">
        <w:t>C</w:t>
      </w:r>
      <w:r w:rsidR="004F0E71">
        <w:t xml:space="preserve">onduct </w:t>
      </w:r>
      <w:r>
        <w:t>and</w:t>
      </w:r>
      <w:r w:rsidR="004F0E71">
        <w:t xml:space="preserve"> can result in termination of employment. Contractors may be subject to contract renegotiation or termination.</w:t>
      </w:r>
    </w:p>
    <w:p w14:paraId="477F5CBF" w14:textId="77777777" w:rsidR="004F0E71" w:rsidRDefault="004F0E71" w:rsidP="004F0E71">
      <w:r>
        <w:t xml:space="preserve">If a criminal offence may have occurred, the Victorian or Federal Police may investigate and prosecute. </w:t>
      </w:r>
    </w:p>
    <w:p w14:paraId="7C15D410" w14:textId="04C3E652" w:rsidR="004F0E71" w:rsidRDefault="003F7C2C" w:rsidP="00E565F6">
      <w:pPr>
        <w:pStyle w:val="Heading3"/>
        <w:keepNext/>
        <w:rPr>
          <w:lang w:val="en-GB"/>
        </w:rPr>
      </w:pPr>
      <w:bookmarkStart w:id="19" w:name="_Toc225514779"/>
      <w:r>
        <w:rPr>
          <w:lang w:val="en-GB"/>
        </w:rPr>
        <w:t>7</w:t>
      </w:r>
      <w:r w:rsidR="00F60755">
        <w:rPr>
          <w:lang w:val="en-GB"/>
        </w:rPr>
        <w:t>.1</w:t>
      </w:r>
      <w:r w:rsidR="004F0E71">
        <w:rPr>
          <w:lang w:val="en-GB"/>
        </w:rPr>
        <w:t>. Speak up</w:t>
      </w:r>
      <w:bookmarkEnd w:id="19"/>
    </w:p>
    <w:p w14:paraId="077F8418" w14:textId="1EF0BD94" w:rsidR="004F0E71" w:rsidRPr="00443323" w:rsidRDefault="00DA2281" w:rsidP="004F0E71">
      <w:pPr>
        <w:rPr>
          <w:lang w:val="en-GB"/>
        </w:rPr>
      </w:pPr>
      <w:r>
        <w:t>E</w:t>
      </w:r>
      <w:r w:rsidR="00C609CA">
        <w:t>mployees</w:t>
      </w:r>
      <w:r w:rsidR="004F0E71">
        <w:t xml:space="preserve"> </w:t>
      </w:r>
      <w:r>
        <w:t>are encouraged</w:t>
      </w:r>
      <w:r w:rsidR="004F0E71">
        <w:t xml:space="preserve"> to speak up if </w:t>
      </w:r>
      <w:r w:rsidR="00C609CA">
        <w:t>they</w:t>
      </w:r>
      <w:r w:rsidR="004F0E71">
        <w:t xml:space="preserve"> believe a breach of this policy</w:t>
      </w:r>
      <w:r w:rsidR="00017A15">
        <w:t xml:space="preserve"> </w:t>
      </w:r>
      <w:r w:rsidR="004F0E71" w:rsidRPr="009967D9">
        <w:rPr>
          <w:lang w:val="en-GB"/>
        </w:rPr>
        <w:t>has happened</w:t>
      </w:r>
      <w:r w:rsidR="00017A15">
        <w:rPr>
          <w:lang w:val="en-GB"/>
        </w:rPr>
        <w:t xml:space="preserve">, </w:t>
      </w:r>
      <w:r w:rsidR="004F0E71" w:rsidRPr="009967D9">
        <w:rPr>
          <w:lang w:val="en-GB"/>
        </w:rPr>
        <w:t>is happening</w:t>
      </w:r>
      <w:r w:rsidR="00017A15">
        <w:rPr>
          <w:lang w:val="en-GB"/>
        </w:rPr>
        <w:t xml:space="preserve">, or </w:t>
      </w:r>
      <w:r w:rsidR="004F0E71" w:rsidRPr="009967D9">
        <w:rPr>
          <w:lang w:val="en-GB"/>
        </w:rPr>
        <w:t>might be about to happen.</w:t>
      </w:r>
      <w:r w:rsidR="00443323">
        <w:rPr>
          <w:lang w:val="en-GB"/>
        </w:rPr>
        <w:t xml:space="preserve"> </w:t>
      </w:r>
      <w:r w:rsidR="00C609CA">
        <w:t>Employees</w:t>
      </w:r>
      <w:r w:rsidR="004F0E71">
        <w:t xml:space="preserve"> can </w:t>
      </w:r>
      <w:r w:rsidR="00C609CA">
        <w:t xml:space="preserve">do this by </w:t>
      </w:r>
      <w:r w:rsidR="004F0E71">
        <w:t xml:space="preserve">notifying </w:t>
      </w:r>
      <w:r w:rsidR="00C609CA">
        <w:t>thei</w:t>
      </w:r>
      <w:r w:rsidR="004F0E71">
        <w:t xml:space="preserve">r manager, </w:t>
      </w:r>
      <w:r w:rsidR="00C609CA">
        <w:t>d</w:t>
      </w:r>
      <w:r w:rsidR="004F0E71">
        <w:t>irector, or the CEO.</w:t>
      </w:r>
    </w:p>
    <w:p w14:paraId="41FB3900" w14:textId="23368BC8" w:rsidR="004F0E71" w:rsidRDefault="003F7C2C" w:rsidP="00E565F6">
      <w:pPr>
        <w:pStyle w:val="Heading3"/>
        <w:keepNext/>
      </w:pPr>
      <w:bookmarkStart w:id="20" w:name="_Toc225514780"/>
      <w:r>
        <w:t>7</w:t>
      </w:r>
      <w:r w:rsidR="004F0E71">
        <w:t>.</w:t>
      </w:r>
      <w:r w:rsidR="00DA227F">
        <w:t>2</w:t>
      </w:r>
      <w:r w:rsidR="004F0E71">
        <w:t xml:space="preserve"> IBAC and the Victorian Ombudsman</w:t>
      </w:r>
      <w:bookmarkEnd w:id="20"/>
    </w:p>
    <w:p w14:paraId="5DC69C40" w14:textId="607417A2" w:rsidR="004F0E71" w:rsidRDefault="004F0E71" w:rsidP="004F0E71">
      <w:r>
        <w:t xml:space="preserve">Alternatively, </w:t>
      </w:r>
      <w:r w:rsidR="00693FDD">
        <w:t xml:space="preserve">if an employee believes </w:t>
      </w:r>
      <w:r>
        <w:t xml:space="preserve">corrupt or improper conduct is occurring, </w:t>
      </w:r>
      <w:r w:rsidR="00B600C4">
        <w:t>they</w:t>
      </w:r>
      <w:r>
        <w:t xml:space="preserve"> can make a complaint directly to the Independent Broad-based Anti-</w:t>
      </w:r>
      <w:proofErr w:type="gramStart"/>
      <w:r>
        <w:t>corruption</w:t>
      </w:r>
      <w:proofErr w:type="gramEnd"/>
      <w:r>
        <w:t xml:space="preserve"> Commission (IBAC) or the Victorian Ombudsman.</w:t>
      </w:r>
    </w:p>
    <w:p w14:paraId="6ED4791C" w14:textId="6ED465CA" w:rsidR="004F0E71" w:rsidRDefault="003F7C2C" w:rsidP="00E565F6">
      <w:pPr>
        <w:pStyle w:val="Heading3"/>
        <w:keepNext/>
      </w:pPr>
      <w:bookmarkStart w:id="21" w:name="_Toc225514781"/>
      <w:r>
        <w:t>7</w:t>
      </w:r>
      <w:r w:rsidR="004F0E71">
        <w:t>.</w:t>
      </w:r>
      <w:r w:rsidR="00DA227F">
        <w:t>3</w:t>
      </w:r>
      <w:r w:rsidR="004F0E71">
        <w:t xml:space="preserve"> </w:t>
      </w:r>
      <w:r w:rsidR="003E7955">
        <w:t>Re</w:t>
      </w:r>
      <w:r w:rsidR="00E32045">
        <w:t>quirements for responding to</w:t>
      </w:r>
      <w:r w:rsidR="003E7955">
        <w:t xml:space="preserve"> </w:t>
      </w:r>
      <w:r w:rsidR="00E32045">
        <w:t>b</w:t>
      </w:r>
      <w:r w:rsidR="003E7955">
        <w:t>reaches</w:t>
      </w:r>
      <w:bookmarkEnd w:id="21"/>
    </w:p>
    <w:p w14:paraId="68371218" w14:textId="77777777" w:rsidR="004F0E71" w:rsidRDefault="004F0E71" w:rsidP="004F0E71">
      <w:r>
        <w:t xml:space="preserve">Respect Victoria must always: </w:t>
      </w:r>
    </w:p>
    <w:p w14:paraId="23BE045A" w14:textId="77777777" w:rsidR="004F0E71" w:rsidRPr="009967D9" w:rsidRDefault="004F0E71" w:rsidP="004F0E71">
      <w:pPr>
        <w:pStyle w:val="Bullet1"/>
        <w:numPr>
          <w:ilvl w:val="0"/>
          <w:numId w:val="2"/>
        </w:numPr>
        <w:ind w:left="714" w:hanging="357"/>
        <w:contextualSpacing/>
        <w:rPr>
          <w:rFonts w:ascii="Arial" w:eastAsiaTheme="minorHAnsi" w:hAnsi="Arial" w:cs="Arial"/>
          <w:color w:val="00363A"/>
          <w:lang w:val="en-GB"/>
        </w:rPr>
      </w:pPr>
      <w:r w:rsidRPr="009967D9">
        <w:rPr>
          <w:rFonts w:ascii="Arial" w:eastAsiaTheme="minorHAnsi" w:hAnsi="Arial" w:cs="Arial"/>
          <w:color w:val="00363A"/>
          <w:lang w:val="en-GB"/>
        </w:rPr>
        <w:t>actively support and protect employees who speak up in good faith</w:t>
      </w:r>
    </w:p>
    <w:p w14:paraId="4BB9BE2C" w14:textId="77777777" w:rsidR="004F0E71" w:rsidRPr="009967D9" w:rsidRDefault="004F0E71" w:rsidP="004F0E71">
      <w:pPr>
        <w:pStyle w:val="Bullet1"/>
        <w:numPr>
          <w:ilvl w:val="0"/>
          <w:numId w:val="2"/>
        </w:numPr>
        <w:ind w:left="714" w:hanging="357"/>
        <w:contextualSpacing/>
        <w:rPr>
          <w:rFonts w:ascii="Arial" w:eastAsiaTheme="minorHAnsi" w:hAnsi="Arial" w:cs="Arial"/>
          <w:color w:val="00363A"/>
          <w:lang w:val="en-GB"/>
        </w:rPr>
      </w:pPr>
      <w:r w:rsidRPr="009967D9">
        <w:rPr>
          <w:rFonts w:ascii="Arial" w:eastAsiaTheme="minorHAnsi" w:hAnsi="Arial" w:cs="Arial"/>
          <w:color w:val="00363A"/>
          <w:lang w:val="en-GB"/>
        </w:rPr>
        <w:t>take decisive action, including possible disciplinary action, against anyone who discriminates against or victimises an employee who speaks up in good faith</w:t>
      </w:r>
    </w:p>
    <w:p w14:paraId="2FC170C8" w14:textId="77777777" w:rsidR="004F0E71" w:rsidRPr="009967D9" w:rsidRDefault="004F0E71" w:rsidP="004F0E71">
      <w:pPr>
        <w:pStyle w:val="Bullet1"/>
        <w:numPr>
          <w:ilvl w:val="0"/>
          <w:numId w:val="2"/>
        </w:numPr>
        <w:ind w:left="714" w:hanging="357"/>
        <w:contextualSpacing/>
        <w:rPr>
          <w:rFonts w:ascii="Arial" w:eastAsiaTheme="minorHAnsi" w:hAnsi="Arial" w:cs="Arial"/>
          <w:color w:val="00363A"/>
          <w:lang w:val="en-GB"/>
        </w:rPr>
      </w:pPr>
      <w:r w:rsidRPr="009967D9">
        <w:rPr>
          <w:rFonts w:ascii="Arial" w:eastAsiaTheme="minorHAnsi" w:hAnsi="Arial" w:cs="Arial"/>
          <w:color w:val="00363A"/>
          <w:lang w:val="en-GB"/>
        </w:rPr>
        <w:t>respond in a constructive manner to the information provided.</w:t>
      </w:r>
    </w:p>
    <w:p w14:paraId="066C7EAC" w14:textId="106E5848" w:rsidR="001D058A" w:rsidRPr="003444DF" w:rsidRDefault="003F7C2C" w:rsidP="525B631C">
      <w:pPr>
        <w:pStyle w:val="Heading2"/>
      </w:pPr>
      <w:bookmarkStart w:id="22" w:name="_Toc225514782"/>
      <w:bookmarkEnd w:id="18"/>
      <w:r>
        <w:t>8</w:t>
      </w:r>
      <w:r w:rsidR="00FA0DFF">
        <w:t>.</w:t>
      </w:r>
      <w:r w:rsidR="68A2958C">
        <w:t xml:space="preserve"> </w:t>
      </w:r>
      <w:r w:rsidR="001D058A" w:rsidRPr="003444DF">
        <w:t>Governance</w:t>
      </w:r>
      <w:r w:rsidR="00043231">
        <w:t xml:space="preserve"> and reporting</w:t>
      </w:r>
      <w:bookmarkEnd w:id="22"/>
    </w:p>
    <w:p w14:paraId="76494FBA" w14:textId="6D6F9CCA" w:rsidR="00D3182D" w:rsidRDefault="00622024" w:rsidP="00A264AF">
      <w:r w:rsidRPr="00953C94">
        <w:t xml:space="preserve">Respect Victoria’s </w:t>
      </w:r>
      <w:r w:rsidR="005B3F03">
        <w:t xml:space="preserve">public </w:t>
      </w:r>
      <w:r w:rsidRPr="00953C94">
        <w:t xml:space="preserve">gifts, benefits and hospitality register </w:t>
      </w:r>
      <w:r w:rsidR="005A219B">
        <w:t xml:space="preserve">must </w:t>
      </w:r>
      <w:r w:rsidRPr="00953C94">
        <w:t xml:space="preserve">be published annually on </w:t>
      </w:r>
      <w:r w:rsidR="00043231">
        <w:t>our</w:t>
      </w:r>
      <w:r w:rsidR="005B3F03">
        <w:t xml:space="preserve"> </w:t>
      </w:r>
      <w:r w:rsidRPr="00953C94">
        <w:t xml:space="preserve">website. The </w:t>
      </w:r>
      <w:r w:rsidR="00D50758">
        <w:t xml:space="preserve">contents of the </w:t>
      </w:r>
      <w:r w:rsidRPr="00953C94">
        <w:t xml:space="preserve">register </w:t>
      </w:r>
      <w:r w:rsidR="005A219B">
        <w:t>m</w:t>
      </w:r>
      <w:r w:rsidR="00D67AF7">
        <w:t>ust</w:t>
      </w:r>
      <w:r w:rsidR="005A219B">
        <w:t xml:space="preserve"> </w:t>
      </w:r>
      <w:r w:rsidR="00DF3B6B">
        <w:t>align with the VPSC minimum accountabilities</w:t>
      </w:r>
      <w:r w:rsidRPr="00953C94">
        <w:t>.</w:t>
      </w:r>
    </w:p>
    <w:p w14:paraId="6A364671" w14:textId="10885FC6" w:rsidR="00CE22AE" w:rsidRDefault="00A947ED" w:rsidP="00A264AF">
      <w:pPr>
        <w:rPr>
          <w:lang w:val="en-GB"/>
        </w:rPr>
      </w:pPr>
      <w:r>
        <w:t xml:space="preserve">Respect Victoria </w:t>
      </w:r>
      <w:r w:rsidR="00D67AF7">
        <w:t>must</w:t>
      </w:r>
      <w:r>
        <w:t xml:space="preserve"> report </w:t>
      </w:r>
      <w:r w:rsidR="006F10EE">
        <w:t xml:space="preserve">annually </w:t>
      </w:r>
      <w:r>
        <w:t xml:space="preserve">to the Finance, Audit &amp; Risk Committee on </w:t>
      </w:r>
      <w:r w:rsidR="006F10EE">
        <w:t>compliance with this policy</w:t>
      </w:r>
      <w:r w:rsidR="00FF5B89">
        <w:t xml:space="preserve">, including providing </w:t>
      </w:r>
      <w:r w:rsidR="0054609E">
        <w:t xml:space="preserve">a copy of the internal </w:t>
      </w:r>
      <w:r w:rsidR="0054609E">
        <w:rPr>
          <w:lang w:val="en-GB"/>
        </w:rPr>
        <w:t>gifts, benefits and hospitality register</w:t>
      </w:r>
      <w:r w:rsidR="0077568F">
        <w:rPr>
          <w:lang w:val="en-GB"/>
        </w:rPr>
        <w:t xml:space="preserve">, </w:t>
      </w:r>
      <w:r w:rsidR="0077568F" w:rsidRPr="0077568F">
        <w:t>analysis of the organisation’s gifts, benefits and hospitality risk</w:t>
      </w:r>
      <w:r w:rsidR="0077568F">
        <w:t xml:space="preserve">, </w:t>
      </w:r>
      <w:r w:rsidR="0077568F" w:rsidRPr="0077568F">
        <w:t>risk mitigation measures and any proposed improvements.</w:t>
      </w:r>
      <w:r w:rsidR="0054609E">
        <w:rPr>
          <w:lang w:val="en-GB"/>
        </w:rPr>
        <w:t xml:space="preserve"> </w:t>
      </w:r>
    </w:p>
    <w:p w14:paraId="2ED8CEFE" w14:textId="2FD54C72" w:rsidR="00340EFC" w:rsidRDefault="00A110E9" w:rsidP="525B631C">
      <w:pPr>
        <w:pStyle w:val="Heading2"/>
      </w:pPr>
      <w:bookmarkStart w:id="23" w:name="_Toc225514783"/>
      <w:r>
        <w:t>9</w:t>
      </w:r>
      <w:r w:rsidR="00FA0DFF">
        <w:t>.</w:t>
      </w:r>
      <w:r w:rsidR="2B5DE357">
        <w:t xml:space="preserve"> </w:t>
      </w:r>
      <w:r w:rsidR="00340EFC">
        <w:t xml:space="preserve">Policy </w:t>
      </w:r>
      <w:r w:rsidR="00C452AF">
        <w:t>r</w:t>
      </w:r>
      <w:r w:rsidR="00340EFC">
        <w:t>eview</w:t>
      </w:r>
      <w:bookmarkEnd w:id="23"/>
    </w:p>
    <w:p w14:paraId="26A49B3C" w14:textId="1673FABE" w:rsidR="00340EFC" w:rsidRDefault="005D1C0A" w:rsidP="00C216FB">
      <w:pPr>
        <w:spacing w:line="240" w:lineRule="auto"/>
      </w:pPr>
      <w:r>
        <w:t>Th</w:t>
      </w:r>
      <w:r w:rsidR="19AC3D0F">
        <w:t>is</w:t>
      </w:r>
      <w:r>
        <w:t xml:space="preserve"> policy will be reviewed </w:t>
      </w:r>
      <w:r w:rsidR="00C6360F">
        <w:t>at least</w:t>
      </w:r>
      <w:r>
        <w:t xml:space="preserve"> once every </w:t>
      </w:r>
      <w:r w:rsidR="001004E7">
        <w:t>three years</w:t>
      </w:r>
      <w:r w:rsidR="00B6373A">
        <w:t xml:space="preserve">, or when the VPSC </w:t>
      </w:r>
      <w:r w:rsidR="00970A03">
        <w:t>minimum accountabilities are</w:t>
      </w:r>
      <w:r w:rsidR="00B6373A">
        <w:t xml:space="preserve"> updated</w:t>
      </w:r>
      <w:r w:rsidR="001004E7">
        <w:t>.</w:t>
      </w:r>
      <w:r w:rsidR="00F36B88">
        <w:br/>
      </w:r>
    </w:p>
    <w:p w14:paraId="5D78465B" w14:textId="77777777" w:rsidR="00164864" w:rsidRPr="009967D9" w:rsidRDefault="00164864" w:rsidP="00A1073F">
      <w:pPr>
        <w:rPr>
          <w:lang w:bidi="en-AU"/>
        </w:rPr>
      </w:pPr>
      <w:bookmarkStart w:id="24" w:name="_APPENDIX_A_–"/>
      <w:bookmarkEnd w:id="24"/>
    </w:p>
    <w:sectPr w:rsidR="00164864" w:rsidRPr="009967D9" w:rsidSect="00C6763B">
      <w:footerReference w:type="default" r:id="rId18"/>
      <w:pgSz w:w="11906" w:h="16838"/>
      <w:pgMar w:top="816" w:right="1133" w:bottom="284" w:left="816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F13F" w14:textId="77777777" w:rsidR="0017082E" w:rsidRDefault="0017082E" w:rsidP="002B7883">
      <w:r>
        <w:separator/>
      </w:r>
    </w:p>
  </w:endnote>
  <w:endnote w:type="continuationSeparator" w:id="0">
    <w:p w14:paraId="70D5AD42" w14:textId="77777777" w:rsidR="0017082E" w:rsidRDefault="0017082E" w:rsidP="002B7883">
      <w:r>
        <w:continuationSeparator/>
      </w:r>
    </w:p>
  </w:endnote>
  <w:endnote w:type="continuationNotice" w:id="1">
    <w:p w14:paraId="41DA54FB" w14:textId="77777777" w:rsidR="0017082E" w:rsidRDefault="001708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5126" w14:textId="6C16A65A" w:rsidR="004301B5" w:rsidRDefault="004301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BF8CB33" wp14:editId="418005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96240"/>
              <wp:effectExtent l="0" t="0" r="10160" b="0"/>
              <wp:wrapNone/>
              <wp:docPr id="1817721426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889C7E9B-A9C7-4003-9A2B-B3988D13A63B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68CCB" w14:textId="2DA42C27" w:rsidR="004301B5" w:rsidRPr="004301B5" w:rsidRDefault="004301B5" w:rsidP="004301B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01B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aclsh="http://schemas.microsoft.com/office/drawing/2020/classificationShape">
          <w:pict>
            <v:shapetype id="_x0000_t202" coordsize="21600,21600" o:spt="202" path="m,l,21600r21600,l21600,xe" w14:anchorId="3BF8CB33">
              <v:stroke joinstyle="miter"/>
              <v:path gradientshapeok="t" o:connecttype="rect"/>
            </v:shapetype>
            <v:shape id="Text Box 2" style="position:absolute;margin-left:0;margin-top:0;width:51.7pt;height:31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">
              <v:textbox style="mso-fit-shape-to-text:t" inset="0,0,0,15pt">
                <w:txbxContent>
                  <w:p w:rsidRPr="004301B5" w:rsidR="004301B5" w:rsidP="004301B5" w:rsidRDefault="004301B5" w14:paraId="5F968CCB" w14:textId="2DA42C27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301B5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632"/>
      <w:gridCol w:w="141"/>
    </w:tblGrid>
    <w:tr w:rsidR="00D94744" w14:paraId="6F94820F" w14:textId="77777777" w:rsidTr="003653C8">
      <w:trPr>
        <w:trHeight w:val="567"/>
      </w:trPr>
      <w:tc>
        <w:tcPr>
          <w:tcW w:w="10632" w:type="dxa"/>
          <w:vAlign w:val="bottom"/>
        </w:tcPr>
        <w:p w14:paraId="05A40BE6" w14:textId="77777777" w:rsidR="00F04749" w:rsidRPr="00F04749" w:rsidRDefault="004301B5" w:rsidP="00F04749">
          <w:pPr>
            <w:pStyle w:val="Footer"/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2" behindDoc="0" locked="0" layoutInCell="1" allowOverlap="1" wp14:anchorId="0FC23DBC" wp14:editId="50B6C431">
                    <wp:simplePos x="514350" y="988695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656590" cy="396240"/>
                    <wp:effectExtent l="0" t="0" r="10160" b="0"/>
                    <wp:wrapNone/>
                    <wp:docPr id="1359277114" name="Text Box 3" descr="OFFICIAL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35C270E-7C16-4CDC-82DA-8AE0736E9A87}"/>
                        </a:ext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659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CC0259" w14:textId="77777777" w:rsidR="004301B5" w:rsidRPr="004301B5" w:rsidRDefault="004301B5" w:rsidP="004301B5">
                                <w:pPr>
                                  <w:spacing w:after="0"/>
                                  <w:rPr>
                                    <w:rFonts w:ascii="Arial Black" w:eastAsia="Arial Black" w:hAnsi="Arial Black" w:cs="Arial Black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4301B5">
                                  <w:rPr>
                                    <w:rFonts w:ascii="Arial Black" w:eastAsia="Arial Black" w:hAnsi="Arial Black" w:cs="Arial Black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 xmlns:a16="http://schemas.microsoft.com/office/drawing/2014/main" xmlns:aclsh="http://schemas.microsoft.com/office/drawing/2020/classificationShape">
                <w:pict>
                  <v:shapetype id="_x0000_t202" coordsize="21600,21600" o:spt="202" path="m,l,21600r21600,l21600,xe" w14:anchorId="0FC23DBC">
                    <v:stroke joinstyle="miter"/>
                    <v:path gradientshapeok="t" o:connecttype="rect"/>
                  </v:shapetype>
                  <v:shape id="Text Box 3" style="position:absolute;left:0;text-align:left;margin-left:0;margin-top:0;width:51.7pt;height:31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">
                    <v:textbox style="mso-fit-shape-to-text:t" inset="0,0,0,15pt">
                      <w:txbxContent>
                        <w:p w:rsidRPr="004301B5" w:rsidR="004301B5" w:rsidP="004301B5" w:rsidRDefault="004301B5" w14:paraId="22CC0259" w14:textId="77777777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01B5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tbl>
          <w:tblPr>
            <w:tblStyle w:val="TableGrid"/>
            <w:tblW w:w="1034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858"/>
            <w:gridCol w:w="529"/>
            <w:gridCol w:w="961"/>
          </w:tblGrid>
          <w:tr w:rsidR="00BF57B7" w14:paraId="33A8C422" w14:textId="77777777" w:rsidTr="00532B84">
            <w:trPr>
              <w:trHeight w:val="80"/>
            </w:trPr>
            <w:tc>
              <w:tcPr>
                <w:tcW w:w="8858" w:type="dxa"/>
              </w:tcPr>
              <w:p w14:paraId="0169223E" w14:textId="7931159A" w:rsidR="00BF57B7" w:rsidRDefault="00BF57B7" w:rsidP="00D83132">
                <w:r>
                  <w:t xml:space="preserve">Gifts, </w:t>
                </w:r>
                <w:r w:rsidR="004223E8">
                  <w:t>B</w:t>
                </w:r>
                <w:r>
                  <w:t xml:space="preserve">enefits </w:t>
                </w:r>
                <w:r w:rsidR="00532B84">
                  <w:t xml:space="preserve">and </w:t>
                </w:r>
                <w:r w:rsidR="004223E8">
                  <w:t>H</w:t>
                </w:r>
                <w:r w:rsidR="00532B84">
                  <w:t>ospitality</w:t>
                </w:r>
                <w:r w:rsidR="009A7455">
                  <w:t xml:space="preserve"> Policy</w:t>
                </w:r>
              </w:p>
            </w:tc>
            <w:tc>
              <w:tcPr>
                <w:tcW w:w="529" w:type="dxa"/>
              </w:tcPr>
              <w:p w14:paraId="39535407" w14:textId="77777777" w:rsidR="00BF57B7" w:rsidRPr="00D94744" w:rsidRDefault="00BF57B7" w:rsidP="00D83132">
                <w:pPr>
                  <w:jc w:val="right"/>
                </w:pPr>
              </w:p>
            </w:tc>
            <w:tc>
              <w:tcPr>
                <w:tcW w:w="961" w:type="dxa"/>
              </w:tcPr>
              <w:p w14:paraId="4CCB7087" w14:textId="5918BEE6" w:rsidR="00BF57B7" w:rsidRDefault="00BF57B7" w:rsidP="00A37BF4">
                <w:pPr>
                  <w:jc w:val="center"/>
                </w:pPr>
              </w:p>
            </w:tc>
          </w:tr>
        </w:tbl>
        <w:p w14:paraId="6C792510" w14:textId="77777777" w:rsidR="00D94744" w:rsidRDefault="00D94744" w:rsidP="00F04749">
          <w:pPr>
            <w:pStyle w:val="Footer"/>
            <w:jc w:val="right"/>
          </w:pPr>
        </w:p>
      </w:tc>
      <w:tc>
        <w:tcPr>
          <w:tcW w:w="141" w:type="dxa"/>
          <w:vAlign w:val="bottom"/>
        </w:tcPr>
        <w:p w14:paraId="7E8FD969" w14:textId="77777777" w:rsidR="00D94744" w:rsidRDefault="00D94744" w:rsidP="0011185A">
          <w:pPr>
            <w:pStyle w:val="Footer"/>
            <w:jc w:val="right"/>
          </w:pPr>
        </w:p>
      </w:tc>
    </w:tr>
  </w:tbl>
  <w:p w14:paraId="2F4E6F76" w14:textId="77777777" w:rsidR="001E761A" w:rsidRDefault="001E761A" w:rsidP="002B78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0BE6" w14:textId="0A55BA48" w:rsidR="004301B5" w:rsidRDefault="004301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D80D89" wp14:editId="35AABE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96240"/>
              <wp:effectExtent l="0" t="0" r="10160" b="0"/>
              <wp:wrapNone/>
              <wp:docPr id="212180059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0F980D2-F6B9-465F-BB2F-443E7BAA8AC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95417" w14:textId="1FABB1A0" w:rsidR="004301B5" w:rsidRPr="004301B5" w:rsidRDefault="004301B5" w:rsidP="004301B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01B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aclsh="http://schemas.microsoft.com/office/drawing/2020/classificationShape">
          <w:pict>
            <v:shapetype id="_x0000_t202" coordsize="21600,21600" o:spt="202" path="m,l,21600r21600,l21600,xe" w14:anchorId="15D80D89">
              <v:stroke joinstyle="miter"/>
              <v:path gradientshapeok="t" o:connecttype="rect"/>
            </v:shapetype>
            <v:shape id="Text Box 1" style="position:absolute;margin-left:0;margin-top:0;width:51.7pt;height:31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hG+DgIAABwEAAAOAAAAZHJzL2Uyb0RvYy54bWysU02P2jAQvVfqf7B8Lwm0o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+Wzy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">
              <v:textbox style="mso-fit-shape-to-text:t" inset="0,0,0,15pt">
                <w:txbxContent>
                  <w:p w:rsidRPr="004301B5" w:rsidR="004301B5" w:rsidP="004301B5" w:rsidRDefault="004301B5" w14:paraId="2DC95417" w14:textId="1FABB1A0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301B5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632"/>
      <w:gridCol w:w="141"/>
    </w:tblGrid>
    <w:tr w:rsidR="00D94744" w14:paraId="5FDED8FD" w14:textId="77777777" w:rsidTr="003653C8">
      <w:trPr>
        <w:trHeight w:val="567"/>
      </w:trPr>
      <w:tc>
        <w:tcPr>
          <w:tcW w:w="10632" w:type="dxa"/>
          <w:vAlign w:val="bottom"/>
        </w:tcPr>
        <w:bookmarkStart w:id="25" w:name="_Toc127961133"/>
        <w:p w14:paraId="053FCF51" w14:textId="60F0C4FE" w:rsidR="00F04749" w:rsidRPr="00F04749" w:rsidRDefault="004301B5" w:rsidP="00F04749">
          <w:pPr>
            <w:pStyle w:val="Footer"/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3" behindDoc="0" locked="0" layoutInCell="1" allowOverlap="1" wp14:anchorId="0FC23DBC" wp14:editId="50B6C431">
                    <wp:simplePos x="514350" y="988695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656590" cy="396240"/>
                    <wp:effectExtent l="0" t="0" r="10160" b="0"/>
                    <wp:wrapNone/>
                    <wp:docPr id="1271692050" name="Text Box 3" descr="OFFICIAL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A5ADFB5F-42A5-4751-BCAA-6E3685B9B8CB}"/>
                        </a:ext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659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31AFBB" w14:textId="0F2F9518" w:rsidR="004301B5" w:rsidRPr="004301B5" w:rsidRDefault="004301B5" w:rsidP="004301B5">
                                <w:pPr>
                                  <w:spacing w:after="0"/>
                                  <w:rPr>
                                    <w:rFonts w:ascii="Arial Black" w:eastAsia="Arial Black" w:hAnsi="Arial Black" w:cs="Arial Black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4301B5">
                                  <w:rPr>
                                    <w:rFonts w:ascii="Arial Black" w:eastAsia="Arial Black" w:hAnsi="Arial Black" w:cs="Arial Black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 xmlns:a16="http://schemas.microsoft.com/office/drawing/2014/main" xmlns:aclsh="http://schemas.microsoft.com/office/drawing/2020/classificationShape">
                <w:pict>
                  <v:shapetype id="_x0000_t202" coordsize="21600,21600" o:spt="202" path="m,l,21600r21600,l21600,xe" w14:anchorId="0FC23DBC">
                    <v:stroke joinstyle="miter"/>
                    <v:path gradientshapeok="t" o:connecttype="rect"/>
                  </v:shapetype>
                  <v:shape id="_x0000_s1029" style="position:absolute;left:0;text-align:left;margin-left:0;margin-top:0;width:51.7pt;height:31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">
                    <v:textbox style="mso-fit-shape-to-text:t" inset="0,0,0,15pt">
                      <w:txbxContent>
                        <w:p w:rsidRPr="004301B5" w:rsidR="004301B5" w:rsidP="004301B5" w:rsidRDefault="004301B5" w14:paraId="6A31AFBB" w14:textId="0F2F9518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01B5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tbl>
          <w:tblPr>
            <w:tblStyle w:val="TableGrid"/>
            <w:tblW w:w="1034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858"/>
            <w:gridCol w:w="529"/>
            <w:gridCol w:w="961"/>
          </w:tblGrid>
          <w:tr w:rsidR="00BF57B7" w14:paraId="47E59D44" w14:textId="77777777" w:rsidTr="00532B84">
            <w:trPr>
              <w:trHeight w:val="80"/>
            </w:trPr>
            <w:tc>
              <w:tcPr>
                <w:tcW w:w="8858" w:type="dxa"/>
              </w:tcPr>
              <w:p w14:paraId="7C00FFB5" w14:textId="3358DA1C" w:rsidR="00BF57B7" w:rsidRDefault="00BF57B7" w:rsidP="00D83132">
                <w:r>
                  <w:t xml:space="preserve">Gifts, </w:t>
                </w:r>
                <w:r w:rsidR="004223E8">
                  <w:t>B</w:t>
                </w:r>
                <w:r>
                  <w:t xml:space="preserve">enefits </w:t>
                </w:r>
                <w:r w:rsidR="00532B84">
                  <w:t xml:space="preserve">and </w:t>
                </w:r>
                <w:r w:rsidR="004223E8">
                  <w:t>H</w:t>
                </w:r>
                <w:r w:rsidR="00532B84">
                  <w:t>ospitality</w:t>
                </w:r>
                <w:r w:rsidR="002403E0">
                  <w:t xml:space="preserve"> Policy</w:t>
                </w:r>
              </w:p>
            </w:tc>
            <w:tc>
              <w:tcPr>
                <w:tcW w:w="529" w:type="dxa"/>
              </w:tcPr>
              <w:p w14:paraId="3870BA45" w14:textId="67F135DA" w:rsidR="00BF57B7" w:rsidRPr="00D94744" w:rsidRDefault="00BF57B7" w:rsidP="00D83132">
                <w:pPr>
                  <w:jc w:val="right"/>
                </w:pPr>
              </w:p>
            </w:tc>
            <w:tc>
              <w:tcPr>
                <w:tcW w:w="961" w:type="dxa"/>
              </w:tcPr>
              <w:p w14:paraId="4D5EC62D" w14:textId="0CF54550" w:rsidR="00BF57B7" w:rsidRDefault="00BF57B7" w:rsidP="00532B84">
                <w:pPr>
                  <w:jc w:val="right"/>
                </w:pPr>
                <w:r w:rsidRPr="00D94744">
                  <w:fldChar w:fldCharType="begin"/>
                </w:r>
                <w:r w:rsidRPr="00D94744">
                  <w:instrText xml:space="preserve"> PAGE   \* MERGEFORMAT </w:instrText>
                </w:r>
                <w:r w:rsidRPr="00D94744">
                  <w:fldChar w:fldCharType="separate"/>
                </w:r>
                <w:r>
                  <w:t>2</w:t>
                </w:r>
                <w:r w:rsidRPr="00D94744">
                  <w:fldChar w:fldCharType="end"/>
                </w:r>
              </w:p>
            </w:tc>
          </w:tr>
          <w:bookmarkEnd w:id="25"/>
        </w:tbl>
        <w:p w14:paraId="4ECF0947" w14:textId="77777777" w:rsidR="00D94744" w:rsidRDefault="00D94744" w:rsidP="00F04749">
          <w:pPr>
            <w:pStyle w:val="Footer"/>
            <w:jc w:val="right"/>
          </w:pPr>
        </w:p>
      </w:tc>
      <w:tc>
        <w:tcPr>
          <w:tcW w:w="141" w:type="dxa"/>
          <w:vAlign w:val="bottom"/>
        </w:tcPr>
        <w:p w14:paraId="77A3BEE2" w14:textId="77777777" w:rsidR="00D94744" w:rsidRDefault="00D94744" w:rsidP="0011185A">
          <w:pPr>
            <w:pStyle w:val="Footer"/>
            <w:jc w:val="right"/>
          </w:pPr>
        </w:p>
      </w:tc>
    </w:tr>
  </w:tbl>
  <w:p w14:paraId="1B8EA834" w14:textId="77777777" w:rsidR="001E761A" w:rsidRDefault="001E761A" w:rsidP="002B7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F4D1" w14:textId="77777777" w:rsidR="0017082E" w:rsidRDefault="0017082E" w:rsidP="002B7883">
      <w:r>
        <w:separator/>
      </w:r>
    </w:p>
  </w:footnote>
  <w:footnote w:type="continuationSeparator" w:id="0">
    <w:p w14:paraId="3757C35C" w14:textId="77777777" w:rsidR="0017082E" w:rsidRDefault="0017082E" w:rsidP="002B7883">
      <w:r>
        <w:continuationSeparator/>
      </w:r>
    </w:p>
  </w:footnote>
  <w:footnote w:type="continuationNotice" w:id="1">
    <w:p w14:paraId="2467C76B" w14:textId="77777777" w:rsidR="0017082E" w:rsidRDefault="001708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FC6"/>
    <w:multiLevelType w:val="hybridMultilevel"/>
    <w:tmpl w:val="F7BEEDC2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4C27"/>
    <w:multiLevelType w:val="hybridMultilevel"/>
    <w:tmpl w:val="5630C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579E"/>
    <w:multiLevelType w:val="hybridMultilevel"/>
    <w:tmpl w:val="EE88770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979C4"/>
    <w:multiLevelType w:val="multilevel"/>
    <w:tmpl w:val="349C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54026A"/>
    <w:multiLevelType w:val="multilevel"/>
    <w:tmpl w:val="74F4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344741"/>
    <w:multiLevelType w:val="hybridMultilevel"/>
    <w:tmpl w:val="88465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223C8"/>
    <w:multiLevelType w:val="hybridMultilevel"/>
    <w:tmpl w:val="E200A60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53DFF"/>
    <w:multiLevelType w:val="hybridMultilevel"/>
    <w:tmpl w:val="752C7E1C"/>
    <w:lvl w:ilvl="0" w:tplc="3E6E5C3E">
      <w:start w:val="1"/>
      <w:numFmt w:val="bullet"/>
      <w:pStyle w:val="Bullet1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5EB6DC5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65A9"/>
    <w:multiLevelType w:val="hybridMultilevel"/>
    <w:tmpl w:val="6A1E9024"/>
    <w:lvl w:ilvl="0" w:tplc="5CA47EDA">
      <w:start w:val="1"/>
      <w:numFmt w:val="decimal"/>
      <w:pStyle w:val="ListHeading4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0841"/>
    <w:multiLevelType w:val="hybridMultilevel"/>
    <w:tmpl w:val="86CE181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0B5C6A"/>
    <w:multiLevelType w:val="hybridMultilevel"/>
    <w:tmpl w:val="41084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30207"/>
    <w:multiLevelType w:val="multilevel"/>
    <w:tmpl w:val="C7B2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D37723"/>
    <w:multiLevelType w:val="multilevel"/>
    <w:tmpl w:val="830E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FF148D"/>
    <w:multiLevelType w:val="hybridMultilevel"/>
    <w:tmpl w:val="1D0E2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2733D"/>
    <w:multiLevelType w:val="hybridMultilevel"/>
    <w:tmpl w:val="DDE2BDA2"/>
    <w:lvl w:ilvl="0" w:tplc="EA1E21C2">
      <w:start w:val="1"/>
      <w:numFmt w:val="decimal"/>
      <w:pStyle w:val="ListHeading3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31795"/>
    <w:multiLevelType w:val="hybridMultilevel"/>
    <w:tmpl w:val="B42EDA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F77D9"/>
    <w:multiLevelType w:val="hybridMultilevel"/>
    <w:tmpl w:val="A45E32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41165E"/>
    <w:multiLevelType w:val="multilevel"/>
    <w:tmpl w:val="8E4A3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607B5D"/>
    <w:multiLevelType w:val="hybridMultilevel"/>
    <w:tmpl w:val="FF0AC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534AD"/>
    <w:multiLevelType w:val="hybridMultilevel"/>
    <w:tmpl w:val="096CCF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6573CD"/>
    <w:multiLevelType w:val="multilevel"/>
    <w:tmpl w:val="BB12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B96DA7"/>
    <w:multiLevelType w:val="hybridMultilevel"/>
    <w:tmpl w:val="8E54C328"/>
    <w:lvl w:ilvl="0" w:tplc="DC8C7D04">
      <w:start w:val="1"/>
      <w:numFmt w:val="decimal"/>
      <w:pStyle w:val="ListHeading5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8275D"/>
    <w:multiLevelType w:val="multilevel"/>
    <w:tmpl w:val="1DEC7050"/>
    <w:styleLink w:val="CurrentList1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330907472">
    <w:abstractNumId w:val="22"/>
  </w:num>
  <w:num w:numId="2" w16cid:durableId="1009721161">
    <w:abstractNumId w:val="6"/>
  </w:num>
  <w:num w:numId="3" w16cid:durableId="285239818">
    <w:abstractNumId w:val="16"/>
  </w:num>
  <w:num w:numId="4" w16cid:durableId="267978891">
    <w:abstractNumId w:val="2"/>
  </w:num>
  <w:num w:numId="5" w16cid:durableId="1586065099">
    <w:abstractNumId w:val="7"/>
  </w:num>
  <w:num w:numId="6" w16cid:durableId="874736201">
    <w:abstractNumId w:val="14"/>
  </w:num>
  <w:num w:numId="7" w16cid:durableId="799307053">
    <w:abstractNumId w:val="21"/>
  </w:num>
  <w:num w:numId="8" w16cid:durableId="421491632">
    <w:abstractNumId w:val="8"/>
  </w:num>
  <w:num w:numId="9" w16cid:durableId="489953964">
    <w:abstractNumId w:val="18"/>
  </w:num>
  <w:num w:numId="10" w16cid:durableId="981078806">
    <w:abstractNumId w:val="19"/>
  </w:num>
  <w:num w:numId="11" w16cid:durableId="528757907">
    <w:abstractNumId w:val="9"/>
  </w:num>
  <w:num w:numId="12" w16cid:durableId="1550530445">
    <w:abstractNumId w:val="15"/>
  </w:num>
  <w:num w:numId="13" w16cid:durableId="1588223393">
    <w:abstractNumId w:val="17"/>
  </w:num>
  <w:num w:numId="14" w16cid:durableId="293563520">
    <w:abstractNumId w:val="10"/>
  </w:num>
  <w:num w:numId="15" w16cid:durableId="943004022">
    <w:abstractNumId w:val="0"/>
  </w:num>
  <w:num w:numId="16" w16cid:durableId="1921476862">
    <w:abstractNumId w:val="7"/>
  </w:num>
  <w:num w:numId="17" w16cid:durableId="1372194205">
    <w:abstractNumId w:val="7"/>
  </w:num>
  <w:num w:numId="18" w16cid:durableId="276912483">
    <w:abstractNumId w:val="7"/>
  </w:num>
  <w:num w:numId="19" w16cid:durableId="1032415248">
    <w:abstractNumId w:val="7"/>
  </w:num>
  <w:num w:numId="20" w16cid:durableId="472796380">
    <w:abstractNumId w:val="7"/>
  </w:num>
  <w:num w:numId="21" w16cid:durableId="1324316010">
    <w:abstractNumId w:val="7"/>
  </w:num>
  <w:num w:numId="22" w16cid:durableId="1206603191">
    <w:abstractNumId w:val="7"/>
  </w:num>
  <w:num w:numId="23" w16cid:durableId="1813327625">
    <w:abstractNumId w:val="3"/>
  </w:num>
  <w:num w:numId="24" w16cid:durableId="1696811533">
    <w:abstractNumId w:val="4"/>
  </w:num>
  <w:num w:numId="25" w16cid:durableId="1653556455">
    <w:abstractNumId w:val="11"/>
  </w:num>
  <w:num w:numId="26" w16cid:durableId="577981502">
    <w:abstractNumId w:val="20"/>
  </w:num>
  <w:num w:numId="27" w16cid:durableId="1174759268">
    <w:abstractNumId w:val="12"/>
  </w:num>
  <w:num w:numId="28" w16cid:durableId="1019430678">
    <w:abstractNumId w:val="13"/>
  </w:num>
  <w:num w:numId="29" w16cid:durableId="952709907">
    <w:abstractNumId w:val="5"/>
  </w:num>
  <w:num w:numId="30" w16cid:durableId="499003608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3D"/>
    <w:rsid w:val="0000022D"/>
    <w:rsid w:val="00000F1B"/>
    <w:rsid w:val="00001171"/>
    <w:rsid w:val="000016F5"/>
    <w:rsid w:val="00001863"/>
    <w:rsid w:val="00003AAD"/>
    <w:rsid w:val="00003F39"/>
    <w:rsid w:val="00004047"/>
    <w:rsid w:val="00004791"/>
    <w:rsid w:val="000064AC"/>
    <w:rsid w:val="000065A2"/>
    <w:rsid w:val="00006CF2"/>
    <w:rsid w:val="00007358"/>
    <w:rsid w:val="00012D7A"/>
    <w:rsid w:val="00013B5E"/>
    <w:rsid w:val="00013F85"/>
    <w:rsid w:val="0001442D"/>
    <w:rsid w:val="00015B1B"/>
    <w:rsid w:val="00017771"/>
    <w:rsid w:val="00017A15"/>
    <w:rsid w:val="00017DE4"/>
    <w:rsid w:val="0002426D"/>
    <w:rsid w:val="00024E00"/>
    <w:rsid w:val="00026C80"/>
    <w:rsid w:val="000270AE"/>
    <w:rsid w:val="000325BD"/>
    <w:rsid w:val="00033E7B"/>
    <w:rsid w:val="0003431B"/>
    <w:rsid w:val="00035C53"/>
    <w:rsid w:val="00036B86"/>
    <w:rsid w:val="00036CD2"/>
    <w:rsid w:val="0003756B"/>
    <w:rsid w:val="000379C8"/>
    <w:rsid w:val="00037F35"/>
    <w:rsid w:val="00040D63"/>
    <w:rsid w:val="000426AA"/>
    <w:rsid w:val="00043231"/>
    <w:rsid w:val="00043983"/>
    <w:rsid w:val="00043FA0"/>
    <w:rsid w:val="00045760"/>
    <w:rsid w:val="0004685B"/>
    <w:rsid w:val="00052CE4"/>
    <w:rsid w:val="000538B5"/>
    <w:rsid w:val="000542CD"/>
    <w:rsid w:val="000545CB"/>
    <w:rsid w:val="00054737"/>
    <w:rsid w:val="000559B6"/>
    <w:rsid w:val="00055B20"/>
    <w:rsid w:val="00056867"/>
    <w:rsid w:val="00060B17"/>
    <w:rsid w:val="000612C4"/>
    <w:rsid w:val="000615E0"/>
    <w:rsid w:val="0006296B"/>
    <w:rsid w:val="00063AB5"/>
    <w:rsid w:val="00063E4B"/>
    <w:rsid w:val="00066006"/>
    <w:rsid w:val="000675F8"/>
    <w:rsid w:val="00072716"/>
    <w:rsid w:val="0007277E"/>
    <w:rsid w:val="00073A34"/>
    <w:rsid w:val="000743C2"/>
    <w:rsid w:val="00074DA9"/>
    <w:rsid w:val="00076E46"/>
    <w:rsid w:val="000775C2"/>
    <w:rsid w:val="0008085E"/>
    <w:rsid w:val="000824CA"/>
    <w:rsid w:val="0008303D"/>
    <w:rsid w:val="00085133"/>
    <w:rsid w:val="000852C2"/>
    <w:rsid w:val="00085C5D"/>
    <w:rsid w:val="000863C1"/>
    <w:rsid w:val="00094CC2"/>
    <w:rsid w:val="00094E51"/>
    <w:rsid w:val="0009507A"/>
    <w:rsid w:val="0009573E"/>
    <w:rsid w:val="00095A88"/>
    <w:rsid w:val="00096216"/>
    <w:rsid w:val="0009667E"/>
    <w:rsid w:val="00096BB0"/>
    <w:rsid w:val="00097CAC"/>
    <w:rsid w:val="000A0C95"/>
    <w:rsid w:val="000A0D14"/>
    <w:rsid w:val="000A130C"/>
    <w:rsid w:val="000A17B1"/>
    <w:rsid w:val="000A2C89"/>
    <w:rsid w:val="000A4961"/>
    <w:rsid w:val="000A554A"/>
    <w:rsid w:val="000A69C4"/>
    <w:rsid w:val="000A6A0D"/>
    <w:rsid w:val="000A7BDF"/>
    <w:rsid w:val="000B0A87"/>
    <w:rsid w:val="000B13D9"/>
    <w:rsid w:val="000B1FBB"/>
    <w:rsid w:val="000B2E2B"/>
    <w:rsid w:val="000B372E"/>
    <w:rsid w:val="000B6877"/>
    <w:rsid w:val="000B705B"/>
    <w:rsid w:val="000B7A3F"/>
    <w:rsid w:val="000C0C75"/>
    <w:rsid w:val="000C2FF4"/>
    <w:rsid w:val="000C3B6D"/>
    <w:rsid w:val="000C5076"/>
    <w:rsid w:val="000C5DD6"/>
    <w:rsid w:val="000C74C4"/>
    <w:rsid w:val="000D1252"/>
    <w:rsid w:val="000D272D"/>
    <w:rsid w:val="000D2A51"/>
    <w:rsid w:val="000D2D89"/>
    <w:rsid w:val="000D2E2D"/>
    <w:rsid w:val="000D498D"/>
    <w:rsid w:val="000D5569"/>
    <w:rsid w:val="000D6271"/>
    <w:rsid w:val="000E0CD9"/>
    <w:rsid w:val="000E14A8"/>
    <w:rsid w:val="000E17D0"/>
    <w:rsid w:val="000E25AF"/>
    <w:rsid w:val="000E38AC"/>
    <w:rsid w:val="000E4E25"/>
    <w:rsid w:val="000E5436"/>
    <w:rsid w:val="000E54D2"/>
    <w:rsid w:val="000E5C55"/>
    <w:rsid w:val="000E6283"/>
    <w:rsid w:val="000E6803"/>
    <w:rsid w:val="000E685E"/>
    <w:rsid w:val="000F3667"/>
    <w:rsid w:val="000F759C"/>
    <w:rsid w:val="001004E7"/>
    <w:rsid w:val="0010138C"/>
    <w:rsid w:val="00104DD6"/>
    <w:rsid w:val="00104FCF"/>
    <w:rsid w:val="001065C0"/>
    <w:rsid w:val="00106807"/>
    <w:rsid w:val="00106943"/>
    <w:rsid w:val="0011185A"/>
    <w:rsid w:val="001129CF"/>
    <w:rsid w:val="00123626"/>
    <w:rsid w:val="00123A21"/>
    <w:rsid w:val="00123D7A"/>
    <w:rsid w:val="00124329"/>
    <w:rsid w:val="00124F83"/>
    <w:rsid w:val="001250CB"/>
    <w:rsid w:val="0012516F"/>
    <w:rsid w:val="00130A91"/>
    <w:rsid w:val="001325AC"/>
    <w:rsid w:val="00132962"/>
    <w:rsid w:val="00133F3B"/>
    <w:rsid w:val="0013469C"/>
    <w:rsid w:val="001358B4"/>
    <w:rsid w:val="00136BC1"/>
    <w:rsid w:val="00137E0B"/>
    <w:rsid w:val="0014071A"/>
    <w:rsid w:val="001441DA"/>
    <w:rsid w:val="00145584"/>
    <w:rsid w:val="0014602D"/>
    <w:rsid w:val="0014682D"/>
    <w:rsid w:val="00146D0C"/>
    <w:rsid w:val="00147417"/>
    <w:rsid w:val="00147577"/>
    <w:rsid w:val="00147610"/>
    <w:rsid w:val="00147730"/>
    <w:rsid w:val="00147E41"/>
    <w:rsid w:val="00154294"/>
    <w:rsid w:val="00154579"/>
    <w:rsid w:val="001549E2"/>
    <w:rsid w:val="00156578"/>
    <w:rsid w:val="0016154B"/>
    <w:rsid w:val="00161EA6"/>
    <w:rsid w:val="00162F14"/>
    <w:rsid w:val="00163080"/>
    <w:rsid w:val="00164835"/>
    <w:rsid w:val="00164864"/>
    <w:rsid w:val="001654F2"/>
    <w:rsid w:val="0016642F"/>
    <w:rsid w:val="00166E2D"/>
    <w:rsid w:val="0017049A"/>
    <w:rsid w:val="0017082E"/>
    <w:rsid w:val="00172958"/>
    <w:rsid w:val="00172AA8"/>
    <w:rsid w:val="00172F97"/>
    <w:rsid w:val="0017570C"/>
    <w:rsid w:val="00177C4F"/>
    <w:rsid w:val="00177DE0"/>
    <w:rsid w:val="001805A7"/>
    <w:rsid w:val="00180C01"/>
    <w:rsid w:val="0018269E"/>
    <w:rsid w:val="00182791"/>
    <w:rsid w:val="00182D32"/>
    <w:rsid w:val="001865B4"/>
    <w:rsid w:val="00186ED2"/>
    <w:rsid w:val="00187767"/>
    <w:rsid w:val="00190B7A"/>
    <w:rsid w:val="00192552"/>
    <w:rsid w:val="00192621"/>
    <w:rsid w:val="00193383"/>
    <w:rsid w:val="00193509"/>
    <w:rsid w:val="00193646"/>
    <w:rsid w:val="00193B7E"/>
    <w:rsid w:val="00193FB2"/>
    <w:rsid w:val="00196FBE"/>
    <w:rsid w:val="001A0DCA"/>
    <w:rsid w:val="001A2A0F"/>
    <w:rsid w:val="001A2ED6"/>
    <w:rsid w:val="001A3C4C"/>
    <w:rsid w:val="001A409B"/>
    <w:rsid w:val="001A61FD"/>
    <w:rsid w:val="001A6D46"/>
    <w:rsid w:val="001A7287"/>
    <w:rsid w:val="001B19CB"/>
    <w:rsid w:val="001B23D8"/>
    <w:rsid w:val="001B2B8E"/>
    <w:rsid w:val="001B4711"/>
    <w:rsid w:val="001B55E1"/>
    <w:rsid w:val="001B5BDD"/>
    <w:rsid w:val="001B5CE7"/>
    <w:rsid w:val="001B6172"/>
    <w:rsid w:val="001C0AE1"/>
    <w:rsid w:val="001C11B6"/>
    <w:rsid w:val="001C33C5"/>
    <w:rsid w:val="001C523C"/>
    <w:rsid w:val="001C6959"/>
    <w:rsid w:val="001C6ADC"/>
    <w:rsid w:val="001C702B"/>
    <w:rsid w:val="001C7290"/>
    <w:rsid w:val="001D058A"/>
    <w:rsid w:val="001D0B04"/>
    <w:rsid w:val="001D0DD8"/>
    <w:rsid w:val="001D17D6"/>
    <w:rsid w:val="001D19C9"/>
    <w:rsid w:val="001D1FA9"/>
    <w:rsid w:val="001D36B0"/>
    <w:rsid w:val="001D3DA3"/>
    <w:rsid w:val="001D3EFD"/>
    <w:rsid w:val="001D5ACB"/>
    <w:rsid w:val="001D730A"/>
    <w:rsid w:val="001E0465"/>
    <w:rsid w:val="001E0C88"/>
    <w:rsid w:val="001E20D1"/>
    <w:rsid w:val="001E2829"/>
    <w:rsid w:val="001E4DB7"/>
    <w:rsid w:val="001E515D"/>
    <w:rsid w:val="001E67BE"/>
    <w:rsid w:val="001E6EFA"/>
    <w:rsid w:val="001E761A"/>
    <w:rsid w:val="001F101A"/>
    <w:rsid w:val="001F436B"/>
    <w:rsid w:val="001F45F0"/>
    <w:rsid w:val="001F4818"/>
    <w:rsid w:val="001F50CB"/>
    <w:rsid w:val="001F733D"/>
    <w:rsid w:val="001F73CC"/>
    <w:rsid w:val="00200AC7"/>
    <w:rsid w:val="0020207F"/>
    <w:rsid w:val="00202465"/>
    <w:rsid w:val="00203CCB"/>
    <w:rsid w:val="0020577D"/>
    <w:rsid w:val="00205A45"/>
    <w:rsid w:val="002066C0"/>
    <w:rsid w:val="0020681D"/>
    <w:rsid w:val="002071DE"/>
    <w:rsid w:val="00207778"/>
    <w:rsid w:val="00210B9B"/>
    <w:rsid w:val="00213BE2"/>
    <w:rsid w:val="00217118"/>
    <w:rsid w:val="002171EC"/>
    <w:rsid w:val="00217FB8"/>
    <w:rsid w:val="00220871"/>
    <w:rsid w:val="00223A1F"/>
    <w:rsid w:val="0022500D"/>
    <w:rsid w:val="00225E98"/>
    <w:rsid w:val="00227665"/>
    <w:rsid w:val="00230992"/>
    <w:rsid w:val="00231CEA"/>
    <w:rsid w:val="00231CFD"/>
    <w:rsid w:val="002325F2"/>
    <w:rsid w:val="00232655"/>
    <w:rsid w:val="00232DA9"/>
    <w:rsid w:val="0023301E"/>
    <w:rsid w:val="00233158"/>
    <w:rsid w:val="00236097"/>
    <w:rsid w:val="002401CB"/>
    <w:rsid w:val="002403E0"/>
    <w:rsid w:val="002417D9"/>
    <w:rsid w:val="00242B5C"/>
    <w:rsid w:val="00244686"/>
    <w:rsid w:val="002458F0"/>
    <w:rsid w:val="00245A36"/>
    <w:rsid w:val="00246837"/>
    <w:rsid w:val="002476E5"/>
    <w:rsid w:val="00250B63"/>
    <w:rsid w:val="00253675"/>
    <w:rsid w:val="002545B9"/>
    <w:rsid w:val="00261E90"/>
    <w:rsid w:val="00261FAB"/>
    <w:rsid w:val="002629E4"/>
    <w:rsid w:val="0026308E"/>
    <w:rsid w:val="002665EF"/>
    <w:rsid w:val="00267F39"/>
    <w:rsid w:val="00270FEB"/>
    <w:rsid w:val="00272E43"/>
    <w:rsid w:val="00274612"/>
    <w:rsid w:val="0027681A"/>
    <w:rsid w:val="00280E0F"/>
    <w:rsid w:val="002814F7"/>
    <w:rsid w:val="002823F3"/>
    <w:rsid w:val="002837B6"/>
    <w:rsid w:val="002846CC"/>
    <w:rsid w:val="00286201"/>
    <w:rsid w:val="002867B9"/>
    <w:rsid w:val="00286E07"/>
    <w:rsid w:val="0028724A"/>
    <w:rsid w:val="002904A3"/>
    <w:rsid w:val="002905BC"/>
    <w:rsid w:val="0029107A"/>
    <w:rsid w:val="0029335F"/>
    <w:rsid w:val="00293C03"/>
    <w:rsid w:val="00294104"/>
    <w:rsid w:val="002954F8"/>
    <w:rsid w:val="0029620B"/>
    <w:rsid w:val="002A0568"/>
    <w:rsid w:val="002A161B"/>
    <w:rsid w:val="002A2ADC"/>
    <w:rsid w:val="002A314C"/>
    <w:rsid w:val="002A319C"/>
    <w:rsid w:val="002A33DB"/>
    <w:rsid w:val="002A416F"/>
    <w:rsid w:val="002A475B"/>
    <w:rsid w:val="002A4A72"/>
    <w:rsid w:val="002B2E70"/>
    <w:rsid w:val="002B3A68"/>
    <w:rsid w:val="002B5DE9"/>
    <w:rsid w:val="002B7883"/>
    <w:rsid w:val="002C09CD"/>
    <w:rsid w:val="002C1827"/>
    <w:rsid w:val="002C34CF"/>
    <w:rsid w:val="002C704F"/>
    <w:rsid w:val="002C7F41"/>
    <w:rsid w:val="002D0EAC"/>
    <w:rsid w:val="002D256E"/>
    <w:rsid w:val="002D3357"/>
    <w:rsid w:val="002D3849"/>
    <w:rsid w:val="002D4C65"/>
    <w:rsid w:val="002D5895"/>
    <w:rsid w:val="002D5BE5"/>
    <w:rsid w:val="002E09ED"/>
    <w:rsid w:val="002E1E6F"/>
    <w:rsid w:val="002E1EBB"/>
    <w:rsid w:val="002E3A1C"/>
    <w:rsid w:val="002E4312"/>
    <w:rsid w:val="002E6D42"/>
    <w:rsid w:val="002E6DF5"/>
    <w:rsid w:val="002E6E4B"/>
    <w:rsid w:val="002E7361"/>
    <w:rsid w:val="002E7657"/>
    <w:rsid w:val="002F02B3"/>
    <w:rsid w:val="002F0FCF"/>
    <w:rsid w:val="002F186B"/>
    <w:rsid w:val="002F2592"/>
    <w:rsid w:val="002F2D19"/>
    <w:rsid w:val="002F3D5D"/>
    <w:rsid w:val="002F5420"/>
    <w:rsid w:val="003009D2"/>
    <w:rsid w:val="00304B67"/>
    <w:rsid w:val="00305669"/>
    <w:rsid w:val="003056C7"/>
    <w:rsid w:val="00306955"/>
    <w:rsid w:val="00310E6D"/>
    <w:rsid w:val="003111DA"/>
    <w:rsid w:val="00311E6A"/>
    <w:rsid w:val="00312A8E"/>
    <w:rsid w:val="003135D4"/>
    <w:rsid w:val="00313B6B"/>
    <w:rsid w:val="00314BC9"/>
    <w:rsid w:val="00320347"/>
    <w:rsid w:val="00320D92"/>
    <w:rsid w:val="0032134A"/>
    <w:rsid w:val="00322367"/>
    <w:rsid w:val="00322A87"/>
    <w:rsid w:val="00322E4C"/>
    <w:rsid w:val="0032492F"/>
    <w:rsid w:val="003317B5"/>
    <w:rsid w:val="003323F1"/>
    <w:rsid w:val="0033451A"/>
    <w:rsid w:val="00334583"/>
    <w:rsid w:val="00334FFA"/>
    <w:rsid w:val="0033501E"/>
    <w:rsid w:val="003358D8"/>
    <w:rsid w:val="003364BC"/>
    <w:rsid w:val="00336F09"/>
    <w:rsid w:val="00340279"/>
    <w:rsid w:val="003404E6"/>
    <w:rsid w:val="003406BD"/>
    <w:rsid w:val="00340EFC"/>
    <w:rsid w:val="003411BD"/>
    <w:rsid w:val="0034435F"/>
    <w:rsid w:val="003443BE"/>
    <w:rsid w:val="003444DF"/>
    <w:rsid w:val="00344CC8"/>
    <w:rsid w:val="00345817"/>
    <w:rsid w:val="00346335"/>
    <w:rsid w:val="0035190A"/>
    <w:rsid w:val="00351E87"/>
    <w:rsid w:val="003544A6"/>
    <w:rsid w:val="00356110"/>
    <w:rsid w:val="0035763C"/>
    <w:rsid w:val="0036077A"/>
    <w:rsid w:val="003642E2"/>
    <w:rsid w:val="003647EB"/>
    <w:rsid w:val="003653C8"/>
    <w:rsid w:val="0036629E"/>
    <w:rsid w:val="00367F51"/>
    <w:rsid w:val="003717A1"/>
    <w:rsid w:val="003717DB"/>
    <w:rsid w:val="00371F33"/>
    <w:rsid w:val="00371F9B"/>
    <w:rsid w:val="00372529"/>
    <w:rsid w:val="0037290E"/>
    <w:rsid w:val="00372C84"/>
    <w:rsid w:val="0037350B"/>
    <w:rsid w:val="00373ED7"/>
    <w:rsid w:val="00375322"/>
    <w:rsid w:val="0037663F"/>
    <w:rsid w:val="00380756"/>
    <w:rsid w:val="00380A42"/>
    <w:rsid w:val="0038102A"/>
    <w:rsid w:val="00382806"/>
    <w:rsid w:val="00384DF9"/>
    <w:rsid w:val="00386EFA"/>
    <w:rsid w:val="003871E5"/>
    <w:rsid w:val="003905D4"/>
    <w:rsid w:val="003909E1"/>
    <w:rsid w:val="00390D09"/>
    <w:rsid w:val="0039122A"/>
    <w:rsid w:val="00392C71"/>
    <w:rsid w:val="0039334B"/>
    <w:rsid w:val="00395796"/>
    <w:rsid w:val="00397542"/>
    <w:rsid w:val="003A147E"/>
    <w:rsid w:val="003A1AB7"/>
    <w:rsid w:val="003A53E5"/>
    <w:rsid w:val="003A6424"/>
    <w:rsid w:val="003A6951"/>
    <w:rsid w:val="003B0998"/>
    <w:rsid w:val="003B0B4A"/>
    <w:rsid w:val="003B0D7F"/>
    <w:rsid w:val="003B196A"/>
    <w:rsid w:val="003B26E5"/>
    <w:rsid w:val="003B4C64"/>
    <w:rsid w:val="003B6794"/>
    <w:rsid w:val="003C3978"/>
    <w:rsid w:val="003C44DA"/>
    <w:rsid w:val="003C4965"/>
    <w:rsid w:val="003C59FF"/>
    <w:rsid w:val="003C6F1C"/>
    <w:rsid w:val="003C7753"/>
    <w:rsid w:val="003D1FDE"/>
    <w:rsid w:val="003D297C"/>
    <w:rsid w:val="003D3093"/>
    <w:rsid w:val="003D5977"/>
    <w:rsid w:val="003D6DE3"/>
    <w:rsid w:val="003D7599"/>
    <w:rsid w:val="003E00B6"/>
    <w:rsid w:val="003E3EA5"/>
    <w:rsid w:val="003E44F5"/>
    <w:rsid w:val="003E48D4"/>
    <w:rsid w:val="003E6451"/>
    <w:rsid w:val="003E7955"/>
    <w:rsid w:val="003F1060"/>
    <w:rsid w:val="003F1CF3"/>
    <w:rsid w:val="003F22A3"/>
    <w:rsid w:val="003F2972"/>
    <w:rsid w:val="003F351F"/>
    <w:rsid w:val="003F38AD"/>
    <w:rsid w:val="003F4601"/>
    <w:rsid w:val="003F5FCB"/>
    <w:rsid w:val="003F7C2C"/>
    <w:rsid w:val="003F7E73"/>
    <w:rsid w:val="00400532"/>
    <w:rsid w:val="00403395"/>
    <w:rsid w:val="00406F62"/>
    <w:rsid w:val="00410413"/>
    <w:rsid w:val="004114CE"/>
    <w:rsid w:val="00411FFE"/>
    <w:rsid w:val="004121D3"/>
    <w:rsid w:val="00412D2B"/>
    <w:rsid w:val="00412EF9"/>
    <w:rsid w:val="0041387B"/>
    <w:rsid w:val="00413DBE"/>
    <w:rsid w:val="00416E7A"/>
    <w:rsid w:val="00416FD6"/>
    <w:rsid w:val="004178FD"/>
    <w:rsid w:val="00421DC4"/>
    <w:rsid w:val="004223E8"/>
    <w:rsid w:val="00426C53"/>
    <w:rsid w:val="004301B5"/>
    <w:rsid w:val="0043143D"/>
    <w:rsid w:val="0043163A"/>
    <w:rsid w:val="00434CDC"/>
    <w:rsid w:val="004362BD"/>
    <w:rsid w:val="00436B0A"/>
    <w:rsid w:val="004414A1"/>
    <w:rsid w:val="00443244"/>
    <w:rsid w:val="00443323"/>
    <w:rsid w:val="0044340F"/>
    <w:rsid w:val="004439DF"/>
    <w:rsid w:val="00445C67"/>
    <w:rsid w:val="00446188"/>
    <w:rsid w:val="00447F8F"/>
    <w:rsid w:val="00451224"/>
    <w:rsid w:val="0045290D"/>
    <w:rsid w:val="0045341F"/>
    <w:rsid w:val="00453A97"/>
    <w:rsid w:val="00453EB8"/>
    <w:rsid w:val="0045445A"/>
    <w:rsid w:val="00454BB6"/>
    <w:rsid w:val="004567DE"/>
    <w:rsid w:val="00457A11"/>
    <w:rsid w:val="00460BFB"/>
    <w:rsid w:val="00461FF5"/>
    <w:rsid w:val="00463F34"/>
    <w:rsid w:val="004703ED"/>
    <w:rsid w:val="0047062F"/>
    <w:rsid w:val="00472CCC"/>
    <w:rsid w:val="00481F2A"/>
    <w:rsid w:val="00483017"/>
    <w:rsid w:val="00483E2F"/>
    <w:rsid w:val="00483E51"/>
    <w:rsid w:val="004872FE"/>
    <w:rsid w:val="004879CD"/>
    <w:rsid w:val="00490857"/>
    <w:rsid w:val="004908C6"/>
    <w:rsid w:val="004919A2"/>
    <w:rsid w:val="00491A27"/>
    <w:rsid w:val="00491CDF"/>
    <w:rsid w:val="004924D2"/>
    <w:rsid w:val="0049268B"/>
    <w:rsid w:val="00493B20"/>
    <w:rsid w:val="00493E1E"/>
    <w:rsid w:val="00494224"/>
    <w:rsid w:val="004951D8"/>
    <w:rsid w:val="00495E31"/>
    <w:rsid w:val="00497950"/>
    <w:rsid w:val="004A27C5"/>
    <w:rsid w:val="004A38BD"/>
    <w:rsid w:val="004A4E2A"/>
    <w:rsid w:val="004B0066"/>
    <w:rsid w:val="004B0B9D"/>
    <w:rsid w:val="004B1F13"/>
    <w:rsid w:val="004B70F0"/>
    <w:rsid w:val="004B70FD"/>
    <w:rsid w:val="004B72B4"/>
    <w:rsid w:val="004B7712"/>
    <w:rsid w:val="004B79EA"/>
    <w:rsid w:val="004C157D"/>
    <w:rsid w:val="004C3CDB"/>
    <w:rsid w:val="004C651A"/>
    <w:rsid w:val="004C75A7"/>
    <w:rsid w:val="004D0494"/>
    <w:rsid w:val="004D3520"/>
    <w:rsid w:val="004D4F42"/>
    <w:rsid w:val="004D5665"/>
    <w:rsid w:val="004D79E1"/>
    <w:rsid w:val="004E2E9E"/>
    <w:rsid w:val="004E32F4"/>
    <w:rsid w:val="004E4011"/>
    <w:rsid w:val="004E571A"/>
    <w:rsid w:val="004E65BA"/>
    <w:rsid w:val="004E773D"/>
    <w:rsid w:val="004E77C8"/>
    <w:rsid w:val="004F0E71"/>
    <w:rsid w:val="004F3AE1"/>
    <w:rsid w:val="004F64DF"/>
    <w:rsid w:val="00501C13"/>
    <w:rsid w:val="00502BE5"/>
    <w:rsid w:val="0050380B"/>
    <w:rsid w:val="00503A2B"/>
    <w:rsid w:val="005050F4"/>
    <w:rsid w:val="00505C17"/>
    <w:rsid w:val="00505CAA"/>
    <w:rsid w:val="00506030"/>
    <w:rsid w:val="00506FA1"/>
    <w:rsid w:val="00507E2E"/>
    <w:rsid w:val="00511095"/>
    <w:rsid w:val="005125A0"/>
    <w:rsid w:val="00512900"/>
    <w:rsid w:val="005130BB"/>
    <w:rsid w:val="00513395"/>
    <w:rsid w:val="00513E86"/>
    <w:rsid w:val="005145DD"/>
    <w:rsid w:val="0051588A"/>
    <w:rsid w:val="00515915"/>
    <w:rsid w:val="00516666"/>
    <w:rsid w:val="00516DA8"/>
    <w:rsid w:val="005173B6"/>
    <w:rsid w:val="00517564"/>
    <w:rsid w:val="0051772F"/>
    <w:rsid w:val="0051791D"/>
    <w:rsid w:val="00520BAD"/>
    <w:rsid w:val="0052239B"/>
    <w:rsid w:val="00524E48"/>
    <w:rsid w:val="0052515F"/>
    <w:rsid w:val="00525C71"/>
    <w:rsid w:val="00526CF4"/>
    <w:rsid w:val="00526E30"/>
    <w:rsid w:val="005311B7"/>
    <w:rsid w:val="00532B84"/>
    <w:rsid w:val="0053304B"/>
    <w:rsid w:val="005348CE"/>
    <w:rsid w:val="00535CB4"/>
    <w:rsid w:val="00535D40"/>
    <w:rsid w:val="00535F3D"/>
    <w:rsid w:val="00536491"/>
    <w:rsid w:val="00536DB1"/>
    <w:rsid w:val="00541A97"/>
    <w:rsid w:val="0054328D"/>
    <w:rsid w:val="0054609E"/>
    <w:rsid w:val="00546533"/>
    <w:rsid w:val="005500F5"/>
    <w:rsid w:val="005504F8"/>
    <w:rsid w:val="005505F9"/>
    <w:rsid w:val="00555744"/>
    <w:rsid w:val="00570070"/>
    <w:rsid w:val="00571D7B"/>
    <w:rsid w:val="00571FDE"/>
    <w:rsid w:val="00572654"/>
    <w:rsid w:val="00572E7A"/>
    <w:rsid w:val="00573297"/>
    <w:rsid w:val="00575FE5"/>
    <w:rsid w:val="0057668E"/>
    <w:rsid w:val="00576A09"/>
    <w:rsid w:val="00576C16"/>
    <w:rsid w:val="005809DC"/>
    <w:rsid w:val="00583294"/>
    <w:rsid w:val="0058371C"/>
    <w:rsid w:val="00584AF4"/>
    <w:rsid w:val="00584D4C"/>
    <w:rsid w:val="00586E53"/>
    <w:rsid w:val="00587479"/>
    <w:rsid w:val="005877F0"/>
    <w:rsid w:val="00587B6B"/>
    <w:rsid w:val="005917B8"/>
    <w:rsid w:val="00591D46"/>
    <w:rsid w:val="00591EFE"/>
    <w:rsid w:val="005927E2"/>
    <w:rsid w:val="0059437F"/>
    <w:rsid w:val="00595B27"/>
    <w:rsid w:val="00597A1E"/>
    <w:rsid w:val="00597BBE"/>
    <w:rsid w:val="005A170C"/>
    <w:rsid w:val="005A1C16"/>
    <w:rsid w:val="005A219B"/>
    <w:rsid w:val="005A2BC2"/>
    <w:rsid w:val="005A3B23"/>
    <w:rsid w:val="005A4248"/>
    <w:rsid w:val="005A5151"/>
    <w:rsid w:val="005A556B"/>
    <w:rsid w:val="005B0A93"/>
    <w:rsid w:val="005B0D94"/>
    <w:rsid w:val="005B1F01"/>
    <w:rsid w:val="005B2B3C"/>
    <w:rsid w:val="005B30A7"/>
    <w:rsid w:val="005B3BF1"/>
    <w:rsid w:val="005B3F03"/>
    <w:rsid w:val="005B4026"/>
    <w:rsid w:val="005B6045"/>
    <w:rsid w:val="005B69BA"/>
    <w:rsid w:val="005C22D7"/>
    <w:rsid w:val="005C583C"/>
    <w:rsid w:val="005C5D6D"/>
    <w:rsid w:val="005C671C"/>
    <w:rsid w:val="005D05E8"/>
    <w:rsid w:val="005D0E53"/>
    <w:rsid w:val="005D1960"/>
    <w:rsid w:val="005D1C0A"/>
    <w:rsid w:val="005D565A"/>
    <w:rsid w:val="005D612C"/>
    <w:rsid w:val="005D6A94"/>
    <w:rsid w:val="005E3276"/>
    <w:rsid w:val="005E397C"/>
    <w:rsid w:val="005E3AAD"/>
    <w:rsid w:val="005E476D"/>
    <w:rsid w:val="005E50E0"/>
    <w:rsid w:val="005F024C"/>
    <w:rsid w:val="005F0308"/>
    <w:rsid w:val="005F1FB9"/>
    <w:rsid w:val="005F22A9"/>
    <w:rsid w:val="005F2779"/>
    <w:rsid w:val="005F69D7"/>
    <w:rsid w:val="005F6AEB"/>
    <w:rsid w:val="005F7AF4"/>
    <w:rsid w:val="005F7E00"/>
    <w:rsid w:val="00603283"/>
    <w:rsid w:val="0060395C"/>
    <w:rsid w:val="00604432"/>
    <w:rsid w:val="00604EB2"/>
    <w:rsid w:val="00606233"/>
    <w:rsid w:val="00606345"/>
    <w:rsid w:val="006101E6"/>
    <w:rsid w:val="00610A6B"/>
    <w:rsid w:val="00611C80"/>
    <w:rsid w:val="006143C4"/>
    <w:rsid w:val="006148A0"/>
    <w:rsid w:val="0061795F"/>
    <w:rsid w:val="00622024"/>
    <w:rsid w:val="00624947"/>
    <w:rsid w:val="00625561"/>
    <w:rsid w:val="00625EBE"/>
    <w:rsid w:val="0062750F"/>
    <w:rsid w:val="00627EFB"/>
    <w:rsid w:val="006322D2"/>
    <w:rsid w:val="0063303B"/>
    <w:rsid w:val="00633E40"/>
    <w:rsid w:val="006378B4"/>
    <w:rsid w:val="00640FBB"/>
    <w:rsid w:val="00641983"/>
    <w:rsid w:val="00642E5D"/>
    <w:rsid w:val="00644738"/>
    <w:rsid w:val="006509A2"/>
    <w:rsid w:val="006509CE"/>
    <w:rsid w:val="00654100"/>
    <w:rsid w:val="0065449C"/>
    <w:rsid w:val="00654C65"/>
    <w:rsid w:val="00655A08"/>
    <w:rsid w:val="00655A98"/>
    <w:rsid w:val="00660EFD"/>
    <w:rsid w:val="00661B0C"/>
    <w:rsid w:val="00661F8A"/>
    <w:rsid w:val="00662027"/>
    <w:rsid w:val="00662C7B"/>
    <w:rsid w:val="006638B0"/>
    <w:rsid w:val="00664C56"/>
    <w:rsid w:val="00665632"/>
    <w:rsid w:val="00666BD0"/>
    <w:rsid w:val="006672C8"/>
    <w:rsid w:val="006711AA"/>
    <w:rsid w:val="00671A02"/>
    <w:rsid w:val="0067434A"/>
    <w:rsid w:val="0067489F"/>
    <w:rsid w:val="00676E67"/>
    <w:rsid w:val="00677478"/>
    <w:rsid w:val="006775FA"/>
    <w:rsid w:val="006817CB"/>
    <w:rsid w:val="00681DFE"/>
    <w:rsid w:val="00682337"/>
    <w:rsid w:val="00686199"/>
    <w:rsid w:val="00686F30"/>
    <w:rsid w:val="00687F1A"/>
    <w:rsid w:val="006908F6"/>
    <w:rsid w:val="0069090B"/>
    <w:rsid w:val="00690A20"/>
    <w:rsid w:val="00691400"/>
    <w:rsid w:val="00691427"/>
    <w:rsid w:val="00693BF3"/>
    <w:rsid w:val="00693FDD"/>
    <w:rsid w:val="0069543B"/>
    <w:rsid w:val="00696381"/>
    <w:rsid w:val="00696486"/>
    <w:rsid w:val="006A0B92"/>
    <w:rsid w:val="006A1947"/>
    <w:rsid w:val="006A2D95"/>
    <w:rsid w:val="006A3AD5"/>
    <w:rsid w:val="006A5585"/>
    <w:rsid w:val="006A6E28"/>
    <w:rsid w:val="006B0BA3"/>
    <w:rsid w:val="006B0BD4"/>
    <w:rsid w:val="006B15D0"/>
    <w:rsid w:val="006B3F05"/>
    <w:rsid w:val="006B4768"/>
    <w:rsid w:val="006B63CD"/>
    <w:rsid w:val="006B710A"/>
    <w:rsid w:val="006C0119"/>
    <w:rsid w:val="006C0F5C"/>
    <w:rsid w:val="006C179A"/>
    <w:rsid w:val="006C424A"/>
    <w:rsid w:val="006C4C8A"/>
    <w:rsid w:val="006C707D"/>
    <w:rsid w:val="006D0222"/>
    <w:rsid w:val="006D17F0"/>
    <w:rsid w:val="006D2960"/>
    <w:rsid w:val="006D2D85"/>
    <w:rsid w:val="006D5D7F"/>
    <w:rsid w:val="006D716E"/>
    <w:rsid w:val="006E0340"/>
    <w:rsid w:val="006E14E6"/>
    <w:rsid w:val="006E15A3"/>
    <w:rsid w:val="006E15B1"/>
    <w:rsid w:val="006E2192"/>
    <w:rsid w:val="006E4BA0"/>
    <w:rsid w:val="006E4DEF"/>
    <w:rsid w:val="006E527F"/>
    <w:rsid w:val="006E63F5"/>
    <w:rsid w:val="006E6DF5"/>
    <w:rsid w:val="006F0F0E"/>
    <w:rsid w:val="006F10EE"/>
    <w:rsid w:val="006F2883"/>
    <w:rsid w:val="006F4287"/>
    <w:rsid w:val="006F5DC6"/>
    <w:rsid w:val="006F6AF8"/>
    <w:rsid w:val="007058BD"/>
    <w:rsid w:val="00710667"/>
    <w:rsid w:val="00710EBD"/>
    <w:rsid w:val="007122D6"/>
    <w:rsid w:val="00714563"/>
    <w:rsid w:val="007157C7"/>
    <w:rsid w:val="00717585"/>
    <w:rsid w:val="0072052A"/>
    <w:rsid w:val="00721236"/>
    <w:rsid w:val="00721EBC"/>
    <w:rsid w:val="00724D03"/>
    <w:rsid w:val="00725DF7"/>
    <w:rsid w:val="007266E2"/>
    <w:rsid w:val="007270C5"/>
    <w:rsid w:val="00727517"/>
    <w:rsid w:val="00730A23"/>
    <w:rsid w:val="007329CD"/>
    <w:rsid w:val="00733CD3"/>
    <w:rsid w:val="007344A2"/>
    <w:rsid w:val="00734A8C"/>
    <w:rsid w:val="00736A26"/>
    <w:rsid w:val="00737272"/>
    <w:rsid w:val="007420B6"/>
    <w:rsid w:val="00744058"/>
    <w:rsid w:val="007441EF"/>
    <w:rsid w:val="0074646C"/>
    <w:rsid w:val="00746501"/>
    <w:rsid w:val="00760EBA"/>
    <w:rsid w:val="00760F43"/>
    <w:rsid w:val="007628DA"/>
    <w:rsid w:val="0076309A"/>
    <w:rsid w:val="007630A2"/>
    <w:rsid w:val="0076321D"/>
    <w:rsid w:val="0076337F"/>
    <w:rsid w:val="00764E89"/>
    <w:rsid w:val="00775053"/>
    <w:rsid w:val="0077568F"/>
    <w:rsid w:val="007775E6"/>
    <w:rsid w:val="00780C02"/>
    <w:rsid w:val="0078239C"/>
    <w:rsid w:val="0078253C"/>
    <w:rsid w:val="00783545"/>
    <w:rsid w:val="0078354F"/>
    <w:rsid w:val="00784185"/>
    <w:rsid w:val="0078445B"/>
    <w:rsid w:val="00784642"/>
    <w:rsid w:val="00784AB4"/>
    <w:rsid w:val="00785F64"/>
    <w:rsid w:val="0079221A"/>
    <w:rsid w:val="007933A1"/>
    <w:rsid w:val="007A17D4"/>
    <w:rsid w:val="007A1F4D"/>
    <w:rsid w:val="007A451F"/>
    <w:rsid w:val="007A45FE"/>
    <w:rsid w:val="007B0841"/>
    <w:rsid w:val="007B1CBC"/>
    <w:rsid w:val="007B3019"/>
    <w:rsid w:val="007B35F6"/>
    <w:rsid w:val="007B44B4"/>
    <w:rsid w:val="007B4B78"/>
    <w:rsid w:val="007B542B"/>
    <w:rsid w:val="007B5AAF"/>
    <w:rsid w:val="007B5D62"/>
    <w:rsid w:val="007B5FD9"/>
    <w:rsid w:val="007C4276"/>
    <w:rsid w:val="007C5120"/>
    <w:rsid w:val="007C54E8"/>
    <w:rsid w:val="007C63F9"/>
    <w:rsid w:val="007D223D"/>
    <w:rsid w:val="007D3F22"/>
    <w:rsid w:val="007D42B3"/>
    <w:rsid w:val="007D668B"/>
    <w:rsid w:val="007D7CB2"/>
    <w:rsid w:val="007E0C8C"/>
    <w:rsid w:val="007E1F78"/>
    <w:rsid w:val="007E4148"/>
    <w:rsid w:val="007E43C5"/>
    <w:rsid w:val="007E4ECC"/>
    <w:rsid w:val="007F0138"/>
    <w:rsid w:val="007F4D60"/>
    <w:rsid w:val="007F6E50"/>
    <w:rsid w:val="007F777D"/>
    <w:rsid w:val="007F7E8C"/>
    <w:rsid w:val="008020F1"/>
    <w:rsid w:val="00802DC3"/>
    <w:rsid w:val="00804972"/>
    <w:rsid w:val="00806364"/>
    <w:rsid w:val="00807776"/>
    <w:rsid w:val="00807EBF"/>
    <w:rsid w:val="008103A2"/>
    <w:rsid w:val="00812A3C"/>
    <w:rsid w:val="00813D1E"/>
    <w:rsid w:val="00815E74"/>
    <w:rsid w:val="0081729B"/>
    <w:rsid w:val="00824E9E"/>
    <w:rsid w:val="008250AA"/>
    <w:rsid w:val="0083115B"/>
    <w:rsid w:val="00832844"/>
    <w:rsid w:val="00832FC4"/>
    <w:rsid w:val="0083363F"/>
    <w:rsid w:val="008360D5"/>
    <w:rsid w:val="0083734C"/>
    <w:rsid w:val="0084363C"/>
    <w:rsid w:val="00850299"/>
    <w:rsid w:val="008502B3"/>
    <w:rsid w:val="00850ABD"/>
    <w:rsid w:val="00852803"/>
    <w:rsid w:val="00854946"/>
    <w:rsid w:val="00855D2F"/>
    <w:rsid w:val="00860B9B"/>
    <w:rsid w:val="00862804"/>
    <w:rsid w:val="0086289D"/>
    <w:rsid w:val="008637D8"/>
    <w:rsid w:val="00864CFE"/>
    <w:rsid w:val="00865A66"/>
    <w:rsid w:val="00866320"/>
    <w:rsid w:val="00872066"/>
    <w:rsid w:val="0087268A"/>
    <w:rsid w:val="00872939"/>
    <w:rsid w:val="008732A2"/>
    <w:rsid w:val="0087345F"/>
    <w:rsid w:val="0087506E"/>
    <w:rsid w:val="008810E7"/>
    <w:rsid w:val="00883526"/>
    <w:rsid w:val="00884770"/>
    <w:rsid w:val="008863C6"/>
    <w:rsid w:val="00890E2E"/>
    <w:rsid w:val="00890FB7"/>
    <w:rsid w:val="00891824"/>
    <w:rsid w:val="00891B1E"/>
    <w:rsid w:val="008A01AE"/>
    <w:rsid w:val="008A04F2"/>
    <w:rsid w:val="008A24A9"/>
    <w:rsid w:val="008A26F3"/>
    <w:rsid w:val="008A29F8"/>
    <w:rsid w:val="008A40AE"/>
    <w:rsid w:val="008A52B0"/>
    <w:rsid w:val="008A6F6C"/>
    <w:rsid w:val="008A7283"/>
    <w:rsid w:val="008B018B"/>
    <w:rsid w:val="008B0566"/>
    <w:rsid w:val="008B4A2D"/>
    <w:rsid w:val="008B51FC"/>
    <w:rsid w:val="008B53F3"/>
    <w:rsid w:val="008B7FCE"/>
    <w:rsid w:val="008C06FA"/>
    <w:rsid w:val="008C199A"/>
    <w:rsid w:val="008C1CAC"/>
    <w:rsid w:val="008C2870"/>
    <w:rsid w:val="008C2BBF"/>
    <w:rsid w:val="008C2F2C"/>
    <w:rsid w:val="008C39A7"/>
    <w:rsid w:val="008C4301"/>
    <w:rsid w:val="008C5324"/>
    <w:rsid w:val="008C6939"/>
    <w:rsid w:val="008C6974"/>
    <w:rsid w:val="008C793C"/>
    <w:rsid w:val="008C7E10"/>
    <w:rsid w:val="008D09E0"/>
    <w:rsid w:val="008D1672"/>
    <w:rsid w:val="008D2401"/>
    <w:rsid w:val="008D33CC"/>
    <w:rsid w:val="008D3AC0"/>
    <w:rsid w:val="008D64A4"/>
    <w:rsid w:val="008D6F61"/>
    <w:rsid w:val="008E1DDF"/>
    <w:rsid w:val="008E25C9"/>
    <w:rsid w:val="008E410E"/>
    <w:rsid w:val="008E66CB"/>
    <w:rsid w:val="008E7E18"/>
    <w:rsid w:val="008F11E5"/>
    <w:rsid w:val="008F3563"/>
    <w:rsid w:val="008F3890"/>
    <w:rsid w:val="008F4301"/>
    <w:rsid w:val="008F462D"/>
    <w:rsid w:val="008F4C71"/>
    <w:rsid w:val="008F55B9"/>
    <w:rsid w:val="008F6674"/>
    <w:rsid w:val="008F6677"/>
    <w:rsid w:val="008F784B"/>
    <w:rsid w:val="008F7DCB"/>
    <w:rsid w:val="00900EBC"/>
    <w:rsid w:val="009025EB"/>
    <w:rsid w:val="00902675"/>
    <w:rsid w:val="00902C7B"/>
    <w:rsid w:val="00902E22"/>
    <w:rsid w:val="00903FFF"/>
    <w:rsid w:val="0090452A"/>
    <w:rsid w:val="0090460B"/>
    <w:rsid w:val="0090665A"/>
    <w:rsid w:val="00906939"/>
    <w:rsid w:val="00906E38"/>
    <w:rsid w:val="00907489"/>
    <w:rsid w:val="00907A08"/>
    <w:rsid w:val="009119F9"/>
    <w:rsid w:val="00911E30"/>
    <w:rsid w:val="009125AF"/>
    <w:rsid w:val="00916055"/>
    <w:rsid w:val="00916EE4"/>
    <w:rsid w:val="00917EF6"/>
    <w:rsid w:val="00920428"/>
    <w:rsid w:val="009206FA"/>
    <w:rsid w:val="00921A64"/>
    <w:rsid w:val="009224D8"/>
    <w:rsid w:val="00923A7B"/>
    <w:rsid w:val="00924AD3"/>
    <w:rsid w:val="00924BBA"/>
    <w:rsid w:val="00924FDA"/>
    <w:rsid w:val="009256F0"/>
    <w:rsid w:val="00926A48"/>
    <w:rsid w:val="00927098"/>
    <w:rsid w:val="00932E59"/>
    <w:rsid w:val="00933FDE"/>
    <w:rsid w:val="00935A73"/>
    <w:rsid w:val="00936236"/>
    <w:rsid w:val="009363DC"/>
    <w:rsid w:val="0093730A"/>
    <w:rsid w:val="009412BC"/>
    <w:rsid w:val="00942534"/>
    <w:rsid w:val="0094292C"/>
    <w:rsid w:val="00942AA2"/>
    <w:rsid w:val="00942E22"/>
    <w:rsid w:val="00943924"/>
    <w:rsid w:val="00943E12"/>
    <w:rsid w:val="00945046"/>
    <w:rsid w:val="0094531A"/>
    <w:rsid w:val="00945DEF"/>
    <w:rsid w:val="009465A6"/>
    <w:rsid w:val="00946E8B"/>
    <w:rsid w:val="00947768"/>
    <w:rsid w:val="009508D4"/>
    <w:rsid w:val="0095132F"/>
    <w:rsid w:val="00953122"/>
    <w:rsid w:val="00953C8F"/>
    <w:rsid w:val="00953C94"/>
    <w:rsid w:val="00954545"/>
    <w:rsid w:val="00954584"/>
    <w:rsid w:val="00954D43"/>
    <w:rsid w:val="00954F36"/>
    <w:rsid w:val="00956192"/>
    <w:rsid w:val="009561B9"/>
    <w:rsid w:val="009561E0"/>
    <w:rsid w:val="00957130"/>
    <w:rsid w:val="00961121"/>
    <w:rsid w:val="00961C9B"/>
    <w:rsid w:val="00962453"/>
    <w:rsid w:val="009651B7"/>
    <w:rsid w:val="009660C6"/>
    <w:rsid w:val="00966FBD"/>
    <w:rsid w:val="00966FE8"/>
    <w:rsid w:val="00967444"/>
    <w:rsid w:val="009675C3"/>
    <w:rsid w:val="00970828"/>
    <w:rsid w:val="00970A03"/>
    <w:rsid w:val="009718E7"/>
    <w:rsid w:val="009729AE"/>
    <w:rsid w:val="00973C07"/>
    <w:rsid w:val="00974B33"/>
    <w:rsid w:val="00975BCF"/>
    <w:rsid w:val="00975C01"/>
    <w:rsid w:val="0097623F"/>
    <w:rsid w:val="00976F93"/>
    <w:rsid w:val="009778FE"/>
    <w:rsid w:val="009808EA"/>
    <w:rsid w:val="00980F9F"/>
    <w:rsid w:val="00981D50"/>
    <w:rsid w:val="00983C04"/>
    <w:rsid w:val="00983E34"/>
    <w:rsid w:val="00984F08"/>
    <w:rsid w:val="009869A1"/>
    <w:rsid w:val="0098734D"/>
    <w:rsid w:val="0099111C"/>
    <w:rsid w:val="009916B5"/>
    <w:rsid w:val="0099475F"/>
    <w:rsid w:val="00996081"/>
    <w:rsid w:val="009967D9"/>
    <w:rsid w:val="009A09B9"/>
    <w:rsid w:val="009A37F4"/>
    <w:rsid w:val="009A3E26"/>
    <w:rsid w:val="009A5628"/>
    <w:rsid w:val="009A60FE"/>
    <w:rsid w:val="009A6DD7"/>
    <w:rsid w:val="009A7265"/>
    <w:rsid w:val="009A7455"/>
    <w:rsid w:val="009A77BD"/>
    <w:rsid w:val="009B1191"/>
    <w:rsid w:val="009B26EF"/>
    <w:rsid w:val="009B60D3"/>
    <w:rsid w:val="009B7556"/>
    <w:rsid w:val="009C1B72"/>
    <w:rsid w:val="009C1D3A"/>
    <w:rsid w:val="009C20BA"/>
    <w:rsid w:val="009C2F6E"/>
    <w:rsid w:val="009C42C7"/>
    <w:rsid w:val="009C44E1"/>
    <w:rsid w:val="009C6F9A"/>
    <w:rsid w:val="009C7D94"/>
    <w:rsid w:val="009D0C9E"/>
    <w:rsid w:val="009D0CF1"/>
    <w:rsid w:val="009D1D5B"/>
    <w:rsid w:val="009D32D4"/>
    <w:rsid w:val="009D48C2"/>
    <w:rsid w:val="009D7FAD"/>
    <w:rsid w:val="009D7FF5"/>
    <w:rsid w:val="009E28F2"/>
    <w:rsid w:val="009E2ABB"/>
    <w:rsid w:val="009E2E1E"/>
    <w:rsid w:val="009E3B9A"/>
    <w:rsid w:val="009E3FA6"/>
    <w:rsid w:val="009E5CBA"/>
    <w:rsid w:val="009E661E"/>
    <w:rsid w:val="009E7B62"/>
    <w:rsid w:val="009F0264"/>
    <w:rsid w:val="009F03ED"/>
    <w:rsid w:val="009F2974"/>
    <w:rsid w:val="009F3675"/>
    <w:rsid w:val="009F3DAB"/>
    <w:rsid w:val="009F3EFD"/>
    <w:rsid w:val="009F4937"/>
    <w:rsid w:val="009F54D3"/>
    <w:rsid w:val="009F5535"/>
    <w:rsid w:val="009F5CB3"/>
    <w:rsid w:val="009F5E0E"/>
    <w:rsid w:val="00A00661"/>
    <w:rsid w:val="00A00662"/>
    <w:rsid w:val="00A0073D"/>
    <w:rsid w:val="00A00BE3"/>
    <w:rsid w:val="00A03FF2"/>
    <w:rsid w:val="00A04054"/>
    <w:rsid w:val="00A066E1"/>
    <w:rsid w:val="00A0728B"/>
    <w:rsid w:val="00A1073F"/>
    <w:rsid w:val="00A110E9"/>
    <w:rsid w:val="00A138A4"/>
    <w:rsid w:val="00A13E30"/>
    <w:rsid w:val="00A179AC"/>
    <w:rsid w:val="00A17BC1"/>
    <w:rsid w:val="00A17C3C"/>
    <w:rsid w:val="00A20647"/>
    <w:rsid w:val="00A219F4"/>
    <w:rsid w:val="00A264AF"/>
    <w:rsid w:val="00A27850"/>
    <w:rsid w:val="00A3004A"/>
    <w:rsid w:val="00A30193"/>
    <w:rsid w:val="00A301AF"/>
    <w:rsid w:val="00A30490"/>
    <w:rsid w:val="00A31679"/>
    <w:rsid w:val="00A32E9F"/>
    <w:rsid w:val="00A33E3A"/>
    <w:rsid w:val="00A35924"/>
    <w:rsid w:val="00A37BF4"/>
    <w:rsid w:val="00A409F9"/>
    <w:rsid w:val="00A41A30"/>
    <w:rsid w:val="00A4485F"/>
    <w:rsid w:val="00A44CEF"/>
    <w:rsid w:val="00A50600"/>
    <w:rsid w:val="00A5206B"/>
    <w:rsid w:val="00A5668F"/>
    <w:rsid w:val="00A571D4"/>
    <w:rsid w:val="00A60FD6"/>
    <w:rsid w:val="00A61231"/>
    <w:rsid w:val="00A615E4"/>
    <w:rsid w:val="00A61AB9"/>
    <w:rsid w:val="00A63C14"/>
    <w:rsid w:val="00A64663"/>
    <w:rsid w:val="00A67398"/>
    <w:rsid w:val="00A7060C"/>
    <w:rsid w:val="00A71647"/>
    <w:rsid w:val="00A716BD"/>
    <w:rsid w:val="00A72CCA"/>
    <w:rsid w:val="00A73ED9"/>
    <w:rsid w:val="00A740C8"/>
    <w:rsid w:val="00A76317"/>
    <w:rsid w:val="00A76C2E"/>
    <w:rsid w:val="00A77CB4"/>
    <w:rsid w:val="00A81C41"/>
    <w:rsid w:val="00A82462"/>
    <w:rsid w:val="00A83043"/>
    <w:rsid w:val="00A8778E"/>
    <w:rsid w:val="00A87E08"/>
    <w:rsid w:val="00A902A8"/>
    <w:rsid w:val="00A90ECE"/>
    <w:rsid w:val="00A90ED6"/>
    <w:rsid w:val="00A927E8"/>
    <w:rsid w:val="00A92E7B"/>
    <w:rsid w:val="00A9422D"/>
    <w:rsid w:val="00A947ED"/>
    <w:rsid w:val="00AA0806"/>
    <w:rsid w:val="00AA09B1"/>
    <w:rsid w:val="00AA21C8"/>
    <w:rsid w:val="00AA4FFC"/>
    <w:rsid w:val="00AA5EE1"/>
    <w:rsid w:val="00AA5F83"/>
    <w:rsid w:val="00AA7A91"/>
    <w:rsid w:val="00AB0BAB"/>
    <w:rsid w:val="00AB181B"/>
    <w:rsid w:val="00AB4479"/>
    <w:rsid w:val="00AB44A4"/>
    <w:rsid w:val="00AB474A"/>
    <w:rsid w:val="00AB625C"/>
    <w:rsid w:val="00AB7ACC"/>
    <w:rsid w:val="00AC12BE"/>
    <w:rsid w:val="00AC257A"/>
    <w:rsid w:val="00AC2584"/>
    <w:rsid w:val="00AC379D"/>
    <w:rsid w:val="00AC3D97"/>
    <w:rsid w:val="00AC4A4B"/>
    <w:rsid w:val="00AC6BCA"/>
    <w:rsid w:val="00AD2AE1"/>
    <w:rsid w:val="00AD4E17"/>
    <w:rsid w:val="00AD52AA"/>
    <w:rsid w:val="00AD6795"/>
    <w:rsid w:val="00AD6FEF"/>
    <w:rsid w:val="00AE1131"/>
    <w:rsid w:val="00AE277D"/>
    <w:rsid w:val="00AE396D"/>
    <w:rsid w:val="00AE3AD1"/>
    <w:rsid w:val="00AE4CEE"/>
    <w:rsid w:val="00AE5A28"/>
    <w:rsid w:val="00AE61F3"/>
    <w:rsid w:val="00AE7609"/>
    <w:rsid w:val="00AE7F40"/>
    <w:rsid w:val="00AF0E37"/>
    <w:rsid w:val="00AF21D0"/>
    <w:rsid w:val="00AF307B"/>
    <w:rsid w:val="00AF41D7"/>
    <w:rsid w:val="00AF587E"/>
    <w:rsid w:val="00AF73C8"/>
    <w:rsid w:val="00AF7489"/>
    <w:rsid w:val="00B041F3"/>
    <w:rsid w:val="00B0745E"/>
    <w:rsid w:val="00B079F6"/>
    <w:rsid w:val="00B07BA0"/>
    <w:rsid w:val="00B07F96"/>
    <w:rsid w:val="00B12614"/>
    <w:rsid w:val="00B12D43"/>
    <w:rsid w:val="00B14E0C"/>
    <w:rsid w:val="00B16D9B"/>
    <w:rsid w:val="00B17DFC"/>
    <w:rsid w:val="00B20479"/>
    <w:rsid w:val="00B22070"/>
    <w:rsid w:val="00B23BB1"/>
    <w:rsid w:val="00B27623"/>
    <w:rsid w:val="00B2780C"/>
    <w:rsid w:val="00B27D9E"/>
    <w:rsid w:val="00B27E9F"/>
    <w:rsid w:val="00B3028E"/>
    <w:rsid w:val="00B30DC2"/>
    <w:rsid w:val="00B31582"/>
    <w:rsid w:val="00B31636"/>
    <w:rsid w:val="00B32B25"/>
    <w:rsid w:val="00B3514E"/>
    <w:rsid w:val="00B35920"/>
    <w:rsid w:val="00B360AD"/>
    <w:rsid w:val="00B36C18"/>
    <w:rsid w:val="00B40AB0"/>
    <w:rsid w:val="00B42655"/>
    <w:rsid w:val="00B42C5C"/>
    <w:rsid w:val="00B444B3"/>
    <w:rsid w:val="00B44B0F"/>
    <w:rsid w:val="00B47A6E"/>
    <w:rsid w:val="00B47C96"/>
    <w:rsid w:val="00B512F2"/>
    <w:rsid w:val="00B562A7"/>
    <w:rsid w:val="00B56AA9"/>
    <w:rsid w:val="00B576E3"/>
    <w:rsid w:val="00B600C4"/>
    <w:rsid w:val="00B618C5"/>
    <w:rsid w:val="00B6303D"/>
    <w:rsid w:val="00B6373A"/>
    <w:rsid w:val="00B64510"/>
    <w:rsid w:val="00B66CBC"/>
    <w:rsid w:val="00B67475"/>
    <w:rsid w:val="00B67F02"/>
    <w:rsid w:val="00B71E64"/>
    <w:rsid w:val="00B74CC3"/>
    <w:rsid w:val="00B754EB"/>
    <w:rsid w:val="00B75EE8"/>
    <w:rsid w:val="00B767C1"/>
    <w:rsid w:val="00B7709C"/>
    <w:rsid w:val="00B775B8"/>
    <w:rsid w:val="00B81503"/>
    <w:rsid w:val="00B81F61"/>
    <w:rsid w:val="00B83108"/>
    <w:rsid w:val="00B87194"/>
    <w:rsid w:val="00B9285F"/>
    <w:rsid w:val="00B94558"/>
    <w:rsid w:val="00B94B25"/>
    <w:rsid w:val="00B94D7F"/>
    <w:rsid w:val="00B9566E"/>
    <w:rsid w:val="00BA2A73"/>
    <w:rsid w:val="00BA310C"/>
    <w:rsid w:val="00BA3A8C"/>
    <w:rsid w:val="00BA4464"/>
    <w:rsid w:val="00BA44D4"/>
    <w:rsid w:val="00BA687A"/>
    <w:rsid w:val="00BA6B4E"/>
    <w:rsid w:val="00BA704E"/>
    <w:rsid w:val="00BB0065"/>
    <w:rsid w:val="00BB050F"/>
    <w:rsid w:val="00BB2A44"/>
    <w:rsid w:val="00BB2FC2"/>
    <w:rsid w:val="00BB376A"/>
    <w:rsid w:val="00BB4227"/>
    <w:rsid w:val="00BB6306"/>
    <w:rsid w:val="00BC1C9F"/>
    <w:rsid w:val="00BC1FE1"/>
    <w:rsid w:val="00BC27F3"/>
    <w:rsid w:val="00BC2F6B"/>
    <w:rsid w:val="00BC46C2"/>
    <w:rsid w:val="00BC51BD"/>
    <w:rsid w:val="00BC5CB3"/>
    <w:rsid w:val="00BD04CF"/>
    <w:rsid w:val="00BD0E22"/>
    <w:rsid w:val="00BD1EA1"/>
    <w:rsid w:val="00BD29DC"/>
    <w:rsid w:val="00BD43DE"/>
    <w:rsid w:val="00BE31D7"/>
    <w:rsid w:val="00BE3885"/>
    <w:rsid w:val="00BE3CAE"/>
    <w:rsid w:val="00BE450E"/>
    <w:rsid w:val="00BF2950"/>
    <w:rsid w:val="00BF2CFF"/>
    <w:rsid w:val="00BF57B7"/>
    <w:rsid w:val="00BF586D"/>
    <w:rsid w:val="00C02247"/>
    <w:rsid w:val="00C032AA"/>
    <w:rsid w:val="00C03462"/>
    <w:rsid w:val="00C03F33"/>
    <w:rsid w:val="00C04184"/>
    <w:rsid w:val="00C05608"/>
    <w:rsid w:val="00C05FF2"/>
    <w:rsid w:val="00C067EE"/>
    <w:rsid w:val="00C1018B"/>
    <w:rsid w:val="00C119B2"/>
    <w:rsid w:val="00C11EE4"/>
    <w:rsid w:val="00C13BE5"/>
    <w:rsid w:val="00C14AE7"/>
    <w:rsid w:val="00C14DA3"/>
    <w:rsid w:val="00C1737E"/>
    <w:rsid w:val="00C20326"/>
    <w:rsid w:val="00C20902"/>
    <w:rsid w:val="00C20E44"/>
    <w:rsid w:val="00C216FB"/>
    <w:rsid w:val="00C23F3F"/>
    <w:rsid w:val="00C24B73"/>
    <w:rsid w:val="00C2568E"/>
    <w:rsid w:val="00C26D38"/>
    <w:rsid w:val="00C3006C"/>
    <w:rsid w:val="00C3141C"/>
    <w:rsid w:val="00C3175A"/>
    <w:rsid w:val="00C3204A"/>
    <w:rsid w:val="00C331A9"/>
    <w:rsid w:val="00C36272"/>
    <w:rsid w:val="00C37080"/>
    <w:rsid w:val="00C37705"/>
    <w:rsid w:val="00C41E34"/>
    <w:rsid w:val="00C4259C"/>
    <w:rsid w:val="00C4353C"/>
    <w:rsid w:val="00C449E6"/>
    <w:rsid w:val="00C44BBD"/>
    <w:rsid w:val="00C452AF"/>
    <w:rsid w:val="00C479D0"/>
    <w:rsid w:val="00C50DB5"/>
    <w:rsid w:val="00C5149C"/>
    <w:rsid w:val="00C52129"/>
    <w:rsid w:val="00C52C15"/>
    <w:rsid w:val="00C5425D"/>
    <w:rsid w:val="00C55316"/>
    <w:rsid w:val="00C55572"/>
    <w:rsid w:val="00C55741"/>
    <w:rsid w:val="00C563C4"/>
    <w:rsid w:val="00C5742F"/>
    <w:rsid w:val="00C609CA"/>
    <w:rsid w:val="00C61EC1"/>
    <w:rsid w:val="00C62158"/>
    <w:rsid w:val="00C62365"/>
    <w:rsid w:val="00C6306C"/>
    <w:rsid w:val="00C63424"/>
    <w:rsid w:val="00C6360F"/>
    <w:rsid w:val="00C64807"/>
    <w:rsid w:val="00C6540B"/>
    <w:rsid w:val="00C66970"/>
    <w:rsid w:val="00C66FA7"/>
    <w:rsid w:val="00C6763B"/>
    <w:rsid w:val="00C70955"/>
    <w:rsid w:val="00C75618"/>
    <w:rsid w:val="00C75F88"/>
    <w:rsid w:val="00C800EF"/>
    <w:rsid w:val="00C8046F"/>
    <w:rsid w:val="00C81C46"/>
    <w:rsid w:val="00C82B31"/>
    <w:rsid w:val="00C82CDB"/>
    <w:rsid w:val="00C85339"/>
    <w:rsid w:val="00C8593E"/>
    <w:rsid w:val="00C86BEC"/>
    <w:rsid w:val="00C8729A"/>
    <w:rsid w:val="00C90F62"/>
    <w:rsid w:val="00C931DA"/>
    <w:rsid w:val="00C9437B"/>
    <w:rsid w:val="00C94EE1"/>
    <w:rsid w:val="00C96C12"/>
    <w:rsid w:val="00C9702C"/>
    <w:rsid w:val="00C97327"/>
    <w:rsid w:val="00C97561"/>
    <w:rsid w:val="00C979DC"/>
    <w:rsid w:val="00CA1095"/>
    <w:rsid w:val="00CA1A60"/>
    <w:rsid w:val="00CA4870"/>
    <w:rsid w:val="00CA4CC4"/>
    <w:rsid w:val="00CA5C41"/>
    <w:rsid w:val="00CB1257"/>
    <w:rsid w:val="00CB30B8"/>
    <w:rsid w:val="00CB3E79"/>
    <w:rsid w:val="00CB411C"/>
    <w:rsid w:val="00CB4510"/>
    <w:rsid w:val="00CB4CAB"/>
    <w:rsid w:val="00CB51A2"/>
    <w:rsid w:val="00CB5497"/>
    <w:rsid w:val="00CC0934"/>
    <w:rsid w:val="00CC12E2"/>
    <w:rsid w:val="00CC2E17"/>
    <w:rsid w:val="00CC48D3"/>
    <w:rsid w:val="00CC49DB"/>
    <w:rsid w:val="00CC4E5F"/>
    <w:rsid w:val="00CC531A"/>
    <w:rsid w:val="00CC6CB7"/>
    <w:rsid w:val="00CC6D38"/>
    <w:rsid w:val="00CD0F00"/>
    <w:rsid w:val="00CD1672"/>
    <w:rsid w:val="00CD184F"/>
    <w:rsid w:val="00CD7D13"/>
    <w:rsid w:val="00CE099E"/>
    <w:rsid w:val="00CE22AE"/>
    <w:rsid w:val="00CE2414"/>
    <w:rsid w:val="00CE51BC"/>
    <w:rsid w:val="00CE607F"/>
    <w:rsid w:val="00CF0D6E"/>
    <w:rsid w:val="00CF3110"/>
    <w:rsid w:val="00CF36CC"/>
    <w:rsid w:val="00CF4002"/>
    <w:rsid w:val="00CF41A6"/>
    <w:rsid w:val="00CF574D"/>
    <w:rsid w:val="00CF7377"/>
    <w:rsid w:val="00CF73E9"/>
    <w:rsid w:val="00CF78FA"/>
    <w:rsid w:val="00CF7C76"/>
    <w:rsid w:val="00D00D02"/>
    <w:rsid w:val="00D039A9"/>
    <w:rsid w:val="00D04255"/>
    <w:rsid w:val="00D04CE5"/>
    <w:rsid w:val="00D050BA"/>
    <w:rsid w:val="00D05459"/>
    <w:rsid w:val="00D0724A"/>
    <w:rsid w:val="00D0774F"/>
    <w:rsid w:val="00D07969"/>
    <w:rsid w:val="00D1007F"/>
    <w:rsid w:val="00D147ED"/>
    <w:rsid w:val="00D14D60"/>
    <w:rsid w:val="00D16A84"/>
    <w:rsid w:val="00D1738E"/>
    <w:rsid w:val="00D17C26"/>
    <w:rsid w:val="00D2065D"/>
    <w:rsid w:val="00D21449"/>
    <w:rsid w:val="00D26EF2"/>
    <w:rsid w:val="00D271E6"/>
    <w:rsid w:val="00D309C2"/>
    <w:rsid w:val="00D3182D"/>
    <w:rsid w:val="00D32A56"/>
    <w:rsid w:val="00D33435"/>
    <w:rsid w:val="00D33AC6"/>
    <w:rsid w:val="00D363BA"/>
    <w:rsid w:val="00D36D34"/>
    <w:rsid w:val="00D40164"/>
    <w:rsid w:val="00D40543"/>
    <w:rsid w:val="00D40D48"/>
    <w:rsid w:val="00D430F3"/>
    <w:rsid w:val="00D44667"/>
    <w:rsid w:val="00D44A5B"/>
    <w:rsid w:val="00D4544D"/>
    <w:rsid w:val="00D50758"/>
    <w:rsid w:val="00D514D0"/>
    <w:rsid w:val="00D514F8"/>
    <w:rsid w:val="00D54844"/>
    <w:rsid w:val="00D55A20"/>
    <w:rsid w:val="00D56298"/>
    <w:rsid w:val="00D5773B"/>
    <w:rsid w:val="00D6047D"/>
    <w:rsid w:val="00D6078D"/>
    <w:rsid w:val="00D61BB2"/>
    <w:rsid w:val="00D645C9"/>
    <w:rsid w:val="00D64808"/>
    <w:rsid w:val="00D67AF7"/>
    <w:rsid w:val="00D712B1"/>
    <w:rsid w:val="00D71DA7"/>
    <w:rsid w:val="00D739B3"/>
    <w:rsid w:val="00D76664"/>
    <w:rsid w:val="00D767FD"/>
    <w:rsid w:val="00D76954"/>
    <w:rsid w:val="00D7788B"/>
    <w:rsid w:val="00D818CB"/>
    <w:rsid w:val="00D82653"/>
    <w:rsid w:val="00D82700"/>
    <w:rsid w:val="00D83132"/>
    <w:rsid w:val="00D838E1"/>
    <w:rsid w:val="00D840A5"/>
    <w:rsid w:val="00D8572D"/>
    <w:rsid w:val="00D86DC7"/>
    <w:rsid w:val="00D86FBF"/>
    <w:rsid w:val="00D87218"/>
    <w:rsid w:val="00D87979"/>
    <w:rsid w:val="00D926E2"/>
    <w:rsid w:val="00D9303F"/>
    <w:rsid w:val="00D93966"/>
    <w:rsid w:val="00D93D9F"/>
    <w:rsid w:val="00D94744"/>
    <w:rsid w:val="00D94BDC"/>
    <w:rsid w:val="00D97030"/>
    <w:rsid w:val="00DA227F"/>
    <w:rsid w:val="00DA2281"/>
    <w:rsid w:val="00DA3F32"/>
    <w:rsid w:val="00DA49E6"/>
    <w:rsid w:val="00DA56B1"/>
    <w:rsid w:val="00DA771F"/>
    <w:rsid w:val="00DB1ABF"/>
    <w:rsid w:val="00DB1E64"/>
    <w:rsid w:val="00DB354E"/>
    <w:rsid w:val="00DB4417"/>
    <w:rsid w:val="00DB6A83"/>
    <w:rsid w:val="00DB7B07"/>
    <w:rsid w:val="00DC088F"/>
    <w:rsid w:val="00DC1997"/>
    <w:rsid w:val="00DC550F"/>
    <w:rsid w:val="00DC5A9B"/>
    <w:rsid w:val="00DC5B0D"/>
    <w:rsid w:val="00DC6EA8"/>
    <w:rsid w:val="00DC73C6"/>
    <w:rsid w:val="00DC77C4"/>
    <w:rsid w:val="00DC7BD3"/>
    <w:rsid w:val="00DD06E4"/>
    <w:rsid w:val="00DD3224"/>
    <w:rsid w:val="00DD37A4"/>
    <w:rsid w:val="00DD383B"/>
    <w:rsid w:val="00DD3C58"/>
    <w:rsid w:val="00DD516D"/>
    <w:rsid w:val="00DE09EF"/>
    <w:rsid w:val="00DE0F29"/>
    <w:rsid w:val="00DE1D51"/>
    <w:rsid w:val="00DE26EA"/>
    <w:rsid w:val="00DE2F56"/>
    <w:rsid w:val="00DE4548"/>
    <w:rsid w:val="00DE474E"/>
    <w:rsid w:val="00DE4A3E"/>
    <w:rsid w:val="00DE5CA4"/>
    <w:rsid w:val="00DF11B2"/>
    <w:rsid w:val="00DF1794"/>
    <w:rsid w:val="00DF1B37"/>
    <w:rsid w:val="00DF3B6B"/>
    <w:rsid w:val="00DF4FDD"/>
    <w:rsid w:val="00DF5078"/>
    <w:rsid w:val="00DF7D32"/>
    <w:rsid w:val="00E001C3"/>
    <w:rsid w:val="00E0388A"/>
    <w:rsid w:val="00E03AAB"/>
    <w:rsid w:val="00E0484E"/>
    <w:rsid w:val="00E04F15"/>
    <w:rsid w:val="00E06D49"/>
    <w:rsid w:val="00E11444"/>
    <w:rsid w:val="00E11C5E"/>
    <w:rsid w:val="00E12190"/>
    <w:rsid w:val="00E12EDA"/>
    <w:rsid w:val="00E14BA4"/>
    <w:rsid w:val="00E16686"/>
    <w:rsid w:val="00E2000C"/>
    <w:rsid w:val="00E20B1A"/>
    <w:rsid w:val="00E21BFB"/>
    <w:rsid w:val="00E2347B"/>
    <w:rsid w:val="00E24400"/>
    <w:rsid w:val="00E24C04"/>
    <w:rsid w:val="00E255C6"/>
    <w:rsid w:val="00E25E83"/>
    <w:rsid w:val="00E26507"/>
    <w:rsid w:val="00E26E83"/>
    <w:rsid w:val="00E27C11"/>
    <w:rsid w:val="00E30A31"/>
    <w:rsid w:val="00E32045"/>
    <w:rsid w:val="00E33232"/>
    <w:rsid w:val="00E34C52"/>
    <w:rsid w:val="00E37810"/>
    <w:rsid w:val="00E403CB"/>
    <w:rsid w:val="00E40BE8"/>
    <w:rsid w:val="00E4123D"/>
    <w:rsid w:val="00E41257"/>
    <w:rsid w:val="00E42097"/>
    <w:rsid w:val="00E42B0E"/>
    <w:rsid w:val="00E43FBA"/>
    <w:rsid w:val="00E457F8"/>
    <w:rsid w:val="00E46F67"/>
    <w:rsid w:val="00E474BB"/>
    <w:rsid w:val="00E47653"/>
    <w:rsid w:val="00E47BAA"/>
    <w:rsid w:val="00E50249"/>
    <w:rsid w:val="00E51A27"/>
    <w:rsid w:val="00E528D2"/>
    <w:rsid w:val="00E537DE"/>
    <w:rsid w:val="00E565F6"/>
    <w:rsid w:val="00E56E8F"/>
    <w:rsid w:val="00E57232"/>
    <w:rsid w:val="00E57DFD"/>
    <w:rsid w:val="00E6082B"/>
    <w:rsid w:val="00E608CD"/>
    <w:rsid w:val="00E610AC"/>
    <w:rsid w:val="00E61938"/>
    <w:rsid w:val="00E61E84"/>
    <w:rsid w:val="00E627D5"/>
    <w:rsid w:val="00E62B88"/>
    <w:rsid w:val="00E63AAF"/>
    <w:rsid w:val="00E641D1"/>
    <w:rsid w:val="00E642A1"/>
    <w:rsid w:val="00E64BB9"/>
    <w:rsid w:val="00E66133"/>
    <w:rsid w:val="00E663BE"/>
    <w:rsid w:val="00E731B0"/>
    <w:rsid w:val="00E735DC"/>
    <w:rsid w:val="00E75182"/>
    <w:rsid w:val="00E77B78"/>
    <w:rsid w:val="00E800DC"/>
    <w:rsid w:val="00E81635"/>
    <w:rsid w:val="00E8323C"/>
    <w:rsid w:val="00E832D0"/>
    <w:rsid w:val="00E834F2"/>
    <w:rsid w:val="00E85E10"/>
    <w:rsid w:val="00E87A41"/>
    <w:rsid w:val="00E90B22"/>
    <w:rsid w:val="00E92542"/>
    <w:rsid w:val="00E93600"/>
    <w:rsid w:val="00E96C51"/>
    <w:rsid w:val="00E9766B"/>
    <w:rsid w:val="00E97F24"/>
    <w:rsid w:val="00EA0321"/>
    <w:rsid w:val="00EA06F0"/>
    <w:rsid w:val="00EA095D"/>
    <w:rsid w:val="00EA0978"/>
    <w:rsid w:val="00EA221A"/>
    <w:rsid w:val="00EA23F2"/>
    <w:rsid w:val="00EA2473"/>
    <w:rsid w:val="00EA3B91"/>
    <w:rsid w:val="00EA3DAA"/>
    <w:rsid w:val="00EB0DB0"/>
    <w:rsid w:val="00EB2334"/>
    <w:rsid w:val="00EB4AA7"/>
    <w:rsid w:val="00EB558D"/>
    <w:rsid w:val="00EB6007"/>
    <w:rsid w:val="00EC03C2"/>
    <w:rsid w:val="00EC0667"/>
    <w:rsid w:val="00EC1279"/>
    <w:rsid w:val="00EC1C46"/>
    <w:rsid w:val="00EC1E4E"/>
    <w:rsid w:val="00EC441F"/>
    <w:rsid w:val="00EC6481"/>
    <w:rsid w:val="00EC708F"/>
    <w:rsid w:val="00EC78AB"/>
    <w:rsid w:val="00ED17A0"/>
    <w:rsid w:val="00ED28F2"/>
    <w:rsid w:val="00ED2CA1"/>
    <w:rsid w:val="00ED59D1"/>
    <w:rsid w:val="00EE0756"/>
    <w:rsid w:val="00EE14EF"/>
    <w:rsid w:val="00EE2285"/>
    <w:rsid w:val="00EE26E9"/>
    <w:rsid w:val="00EE56EA"/>
    <w:rsid w:val="00EE723F"/>
    <w:rsid w:val="00EF03CC"/>
    <w:rsid w:val="00EF050A"/>
    <w:rsid w:val="00EF2563"/>
    <w:rsid w:val="00EF2858"/>
    <w:rsid w:val="00EF41C7"/>
    <w:rsid w:val="00EF4F64"/>
    <w:rsid w:val="00EF7281"/>
    <w:rsid w:val="00EF7BBA"/>
    <w:rsid w:val="00F042AE"/>
    <w:rsid w:val="00F045AE"/>
    <w:rsid w:val="00F04749"/>
    <w:rsid w:val="00F11B3D"/>
    <w:rsid w:val="00F12FC3"/>
    <w:rsid w:val="00F1455D"/>
    <w:rsid w:val="00F1561E"/>
    <w:rsid w:val="00F169EA"/>
    <w:rsid w:val="00F17C94"/>
    <w:rsid w:val="00F2052B"/>
    <w:rsid w:val="00F20A9C"/>
    <w:rsid w:val="00F217EA"/>
    <w:rsid w:val="00F23136"/>
    <w:rsid w:val="00F23885"/>
    <w:rsid w:val="00F24D01"/>
    <w:rsid w:val="00F2734A"/>
    <w:rsid w:val="00F3019C"/>
    <w:rsid w:val="00F32B75"/>
    <w:rsid w:val="00F343FB"/>
    <w:rsid w:val="00F34A67"/>
    <w:rsid w:val="00F34B9D"/>
    <w:rsid w:val="00F35472"/>
    <w:rsid w:val="00F36721"/>
    <w:rsid w:val="00F36B88"/>
    <w:rsid w:val="00F4155D"/>
    <w:rsid w:val="00F41F85"/>
    <w:rsid w:val="00F422EC"/>
    <w:rsid w:val="00F4240D"/>
    <w:rsid w:val="00F44A23"/>
    <w:rsid w:val="00F44C9A"/>
    <w:rsid w:val="00F462B2"/>
    <w:rsid w:val="00F47715"/>
    <w:rsid w:val="00F50549"/>
    <w:rsid w:val="00F513FC"/>
    <w:rsid w:val="00F51439"/>
    <w:rsid w:val="00F515DD"/>
    <w:rsid w:val="00F517B2"/>
    <w:rsid w:val="00F52A67"/>
    <w:rsid w:val="00F54792"/>
    <w:rsid w:val="00F55463"/>
    <w:rsid w:val="00F5562B"/>
    <w:rsid w:val="00F56D7C"/>
    <w:rsid w:val="00F60755"/>
    <w:rsid w:val="00F609EC"/>
    <w:rsid w:val="00F61F79"/>
    <w:rsid w:val="00F622AA"/>
    <w:rsid w:val="00F64DF1"/>
    <w:rsid w:val="00F66655"/>
    <w:rsid w:val="00F667CA"/>
    <w:rsid w:val="00F6681B"/>
    <w:rsid w:val="00F675CC"/>
    <w:rsid w:val="00F712BF"/>
    <w:rsid w:val="00F713CD"/>
    <w:rsid w:val="00F7248E"/>
    <w:rsid w:val="00F7627C"/>
    <w:rsid w:val="00F765DB"/>
    <w:rsid w:val="00F76C95"/>
    <w:rsid w:val="00F76EC7"/>
    <w:rsid w:val="00F7716C"/>
    <w:rsid w:val="00F80830"/>
    <w:rsid w:val="00F81615"/>
    <w:rsid w:val="00F81B6E"/>
    <w:rsid w:val="00F832A1"/>
    <w:rsid w:val="00F832CE"/>
    <w:rsid w:val="00F84D21"/>
    <w:rsid w:val="00F86657"/>
    <w:rsid w:val="00F87C01"/>
    <w:rsid w:val="00F90B8B"/>
    <w:rsid w:val="00F90E5A"/>
    <w:rsid w:val="00F9124E"/>
    <w:rsid w:val="00F91DF3"/>
    <w:rsid w:val="00F92892"/>
    <w:rsid w:val="00F92D92"/>
    <w:rsid w:val="00F932C5"/>
    <w:rsid w:val="00F97664"/>
    <w:rsid w:val="00F97A5F"/>
    <w:rsid w:val="00FA03A9"/>
    <w:rsid w:val="00FA0DFF"/>
    <w:rsid w:val="00FA0FA8"/>
    <w:rsid w:val="00FA26C3"/>
    <w:rsid w:val="00FA2897"/>
    <w:rsid w:val="00FA3A09"/>
    <w:rsid w:val="00FA4994"/>
    <w:rsid w:val="00FA63C1"/>
    <w:rsid w:val="00FA755E"/>
    <w:rsid w:val="00FB0477"/>
    <w:rsid w:val="00FB04C8"/>
    <w:rsid w:val="00FB04E9"/>
    <w:rsid w:val="00FB13D6"/>
    <w:rsid w:val="00FB1D51"/>
    <w:rsid w:val="00FB4811"/>
    <w:rsid w:val="00FB5256"/>
    <w:rsid w:val="00FB793C"/>
    <w:rsid w:val="00FC0A90"/>
    <w:rsid w:val="00FC321A"/>
    <w:rsid w:val="00FC5C3C"/>
    <w:rsid w:val="00FC65ED"/>
    <w:rsid w:val="00FC6AD3"/>
    <w:rsid w:val="00FD23B2"/>
    <w:rsid w:val="00FD2486"/>
    <w:rsid w:val="00FD31E3"/>
    <w:rsid w:val="00FD3A54"/>
    <w:rsid w:val="00FD4946"/>
    <w:rsid w:val="00FD6B75"/>
    <w:rsid w:val="00FD6BA0"/>
    <w:rsid w:val="00FD6E9A"/>
    <w:rsid w:val="00FD79F7"/>
    <w:rsid w:val="00FE2218"/>
    <w:rsid w:val="00FE2955"/>
    <w:rsid w:val="00FE2A88"/>
    <w:rsid w:val="00FE2AC5"/>
    <w:rsid w:val="00FE2B60"/>
    <w:rsid w:val="00FE2CB8"/>
    <w:rsid w:val="00FE34E1"/>
    <w:rsid w:val="00FE40C6"/>
    <w:rsid w:val="00FE4573"/>
    <w:rsid w:val="00FE5C27"/>
    <w:rsid w:val="00FE5C6B"/>
    <w:rsid w:val="00FE65FA"/>
    <w:rsid w:val="00FE6644"/>
    <w:rsid w:val="00FF0181"/>
    <w:rsid w:val="00FF10C7"/>
    <w:rsid w:val="00FF19C2"/>
    <w:rsid w:val="00FF3B99"/>
    <w:rsid w:val="00FF43A6"/>
    <w:rsid w:val="00FF50DD"/>
    <w:rsid w:val="00FF5B89"/>
    <w:rsid w:val="00FF5CC5"/>
    <w:rsid w:val="00FF6935"/>
    <w:rsid w:val="00FF7285"/>
    <w:rsid w:val="03E418B3"/>
    <w:rsid w:val="0F88EC21"/>
    <w:rsid w:val="10BB2A43"/>
    <w:rsid w:val="11D05216"/>
    <w:rsid w:val="1354748B"/>
    <w:rsid w:val="1438E2AD"/>
    <w:rsid w:val="14819560"/>
    <w:rsid w:val="19AC3D0F"/>
    <w:rsid w:val="1C8CA745"/>
    <w:rsid w:val="1E453452"/>
    <w:rsid w:val="2348BF90"/>
    <w:rsid w:val="26E2609C"/>
    <w:rsid w:val="2A874DE7"/>
    <w:rsid w:val="2B316A03"/>
    <w:rsid w:val="2B5DE357"/>
    <w:rsid w:val="2CAAB895"/>
    <w:rsid w:val="2E4688F6"/>
    <w:rsid w:val="2F903E2B"/>
    <w:rsid w:val="3323CDB6"/>
    <w:rsid w:val="36927DA3"/>
    <w:rsid w:val="398C58AE"/>
    <w:rsid w:val="3A2EFDC0"/>
    <w:rsid w:val="3C9FCF4F"/>
    <w:rsid w:val="3F42E15B"/>
    <w:rsid w:val="428F51E0"/>
    <w:rsid w:val="42B2F877"/>
    <w:rsid w:val="43A90CEB"/>
    <w:rsid w:val="440AB879"/>
    <w:rsid w:val="48DE299C"/>
    <w:rsid w:val="4BB2A631"/>
    <w:rsid w:val="4C15CA5E"/>
    <w:rsid w:val="525B631C"/>
    <w:rsid w:val="543E02CB"/>
    <w:rsid w:val="561CE6C4"/>
    <w:rsid w:val="5AA4992F"/>
    <w:rsid w:val="5BC18593"/>
    <w:rsid w:val="6078DB03"/>
    <w:rsid w:val="67673AAB"/>
    <w:rsid w:val="687D887A"/>
    <w:rsid w:val="68A2958C"/>
    <w:rsid w:val="6AFD80BB"/>
    <w:rsid w:val="6C979897"/>
    <w:rsid w:val="6E848EFB"/>
    <w:rsid w:val="72224368"/>
    <w:rsid w:val="7A87EF8C"/>
    <w:rsid w:val="7E08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61583"/>
  <w15:chartTrackingRefBased/>
  <w15:docId w15:val="{1DD9C404-56AC-4E81-AA52-9A25D764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9A1"/>
    <w:pPr>
      <w:spacing w:line="276" w:lineRule="auto"/>
    </w:pPr>
    <w:rPr>
      <w:rFonts w:ascii="Arial" w:hAnsi="Arial" w:cs="Arial"/>
      <w:color w:val="00363A"/>
    </w:rPr>
  </w:style>
  <w:style w:type="paragraph" w:styleId="Heading1">
    <w:name w:val="heading 1"/>
    <w:basedOn w:val="Header"/>
    <w:next w:val="Normal"/>
    <w:link w:val="Heading1Char"/>
    <w:uiPriority w:val="9"/>
    <w:qFormat/>
    <w:rsid w:val="00F9124E"/>
    <w:pPr>
      <w:tabs>
        <w:tab w:val="clear" w:pos="4513"/>
      </w:tabs>
      <w:spacing w:after="240" w:line="192" w:lineRule="auto"/>
      <w:outlineLvl w:val="0"/>
    </w:pPr>
    <w:rPr>
      <w:rFonts w:ascii="Impact" w:hAnsi="Impact" w:cs="Times New Roman (Body CS)"/>
      <w:caps/>
      <w:color w:val="FF4900"/>
      <w:sz w:val="52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FB2"/>
    <w:pPr>
      <w:spacing w:before="80" w:line="264" w:lineRule="auto"/>
      <w:outlineLvl w:val="1"/>
    </w:pPr>
    <w:rPr>
      <w:spacing w:val="-2"/>
      <w:sz w:val="40"/>
      <w:szCs w:val="36"/>
    </w:rPr>
  </w:style>
  <w:style w:type="paragraph" w:styleId="Heading3">
    <w:name w:val="heading 3"/>
    <w:basedOn w:val="Normal"/>
    <w:link w:val="Heading3Char"/>
    <w:uiPriority w:val="9"/>
    <w:qFormat/>
    <w:rsid w:val="00193FB2"/>
    <w:pPr>
      <w:spacing w:before="80"/>
      <w:outlineLvl w:val="2"/>
    </w:pPr>
    <w:rPr>
      <w:b/>
      <w:bCs/>
      <w:sz w:val="28"/>
      <w:szCs w:val="24"/>
    </w:rPr>
  </w:style>
  <w:style w:type="paragraph" w:styleId="Heading4">
    <w:name w:val="heading 4"/>
    <w:aliases w:val="Normal (Large)"/>
    <w:basedOn w:val="Normal"/>
    <w:next w:val="Normal"/>
    <w:link w:val="Heading4Char"/>
    <w:uiPriority w:val="9"/>
    <w:unhideWhenUsed/>
    <w:qFormat/>
    <w:rsid w:val="00123D7A"/>
    <w:pPr>
      <w:keepNext/>
      <w:keepLines/>
      <w:spacing w:before="40" w:after="80"/>
      <w:outlineLvl w:val="3"/>
    </w:pPr>
    <w:rPr>
      <w:rFonts w:eastAsiaTheme="majorEastAsia" w:cstheme="majorBidi"/>
      <w:iCs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3FB2"/>
    <w:pPr>
      <w:keepNext/>
      <w:keepLines/>
      <w:spacing w:before="40" w:after="8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2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6711A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F0FC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0FC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0FC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0F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F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F0F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04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5AE"/>
  </w:style>
  <w:style w:type="paragraph" w:styleId="Footer">
    <w:name w:val="footer"/>
    <w:basedOn w:val="Normal"/>
    <w:link w:val="FooterChar"/>
    <w:uiPriority w:val="99"/>
    <w:unhideWhenUsed/>
    <w:rsid w:val="00F04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5AE"/>
  </w:style>
  <w:style w:type="character" w:customStyle="1" w:styleId="Heading3Char">
    <w:name w:val="Heading 3 Char"/>
    <w:basedOn w:val="DefaultParagraphFont"/>
    <w:link w:val="Heading3"/>
    <w:uiPriority w:val="9"/>
    <w:rsid w:val="00193FB2"/>
    <w:rPr>
      <w:rFonts w:ascii="Arial" w:hAnsi="Arial" w:cs="Arial"/>
      <w:b/>
      <w:bCs/>
      <w:color w:val="00363A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4B72B4"/>
    <w:rPr>
      <w:rFonts w:asciiTheme="majorHAnsi" w:hAnsiTheme="majorHAnsi"/>
      <w:b w:val="0"/>
      <w:i w:val="0"/>
      <w:color w:val="FF4900"/>
      <w:sz w:val="22"/>
      <w:u w:val="single" w:color="FF4900"/>
    </w:rPr>
  </w:style>
  <w:style w:type="character" w:customStyle="1" w:styleId="Heading1Char">
    <w:name w:val="Heading 1 Char"/>
    <w:basedOn w:val="DefaultParagraphFont"/>
    <w:link w:val="Heading1"/>
    <w:uiPriority w:val="9"/>
    <w:rsid w:val="00F9124E"/>
    <w:rPr>
      <w:rFonts w:ascii="Impact" w:hAnsi="Impact" w:cs="Times New Roman (Body CS)"/>
      <w:caps/>
      <w:color w:val="FF4900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93FB2"/>
    <w:rPr>
      <w:rFonts w:ascii="Arial" w:hAnsi="Arial" w:cs="Arial"/>
      <w:color w:val="00363A"/>
      <w:spacing w:val="-2"/>
      <w:sz w:val="40"/>
      <w:szCs w:val="36"/>
    </w:rPr>
  </w:style>
  <w:style w:type="character" w:styleId="PageNumber">
    <w:name w:val="page number"/>
    <w:basedOn w:val="DefaultParagraphFont"/>
    <w:uiPriority w:val="99"/>
    <w:semiHidden/>
    <w:unhideWhenUsed/>
    <w:rsid w:val="00D94744"/>
  </w:style>
  <w:style w:type="table" w:styleId="TableGrid">
    <w:name w:val="Table Grid"/>
    <w:basedOn w:val="TableNormal"/>
    <w:uiPriority w:val="59"/>
    <w:rsid w:val="00D9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48D4"/>
    <w:pPr>
      <w:spacing w:after="0" w:line="240" w:lineRule="auto"/>
    </w:pPr>
    <w:rPr>
      <w:rFonts w:ascii="Arial" w:hAnsi="Arial" w:cs="Arial"/>
      <w:color w:val="00363A"/>
    </w:rPr>
  </w:style>
  <w:style w:type="paragraph" w:styleId="Title">
    <w:name w:val="Title"/>
    <w:basedOn w:val="Normal"/>
    <w:next w:val="Normal"/>
    <w:link w:val="TitleChar"/>
    <w:qFormat/>
    <w:rsid w:val="00D83132"/>
    <w:pPr>
      <w:spacing w:after="0" w:line="192" w:lineRule="auto"/>
      <w:contextualSpacing/>
    </w:pPr>
    <w:rPr>
      <w:rFonts w:ascii="Impact" w:eastAsiaTheme="majorEastAsia" w:hAnsi="Impact" w:cs="Times New Roman (Headings CS)"/>
      <w:caps/>
      <w:color w:val="FF4900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D83132"/>
    <w:rPr>
      <w:rFonts w:ascii="Impact" w:eastAsiaTheme="majorEastAsia" w:hAnsi="Impact" w:cs="Times New Roman (Headings CS)"/>
      <w:caps/>
      <w:color w:val="FF4900"/>
      <w:spacing w:val="-10"/>
      <w:kern w:val="28"/>
      <w:sz w:val="12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132"/>
    <w:pPr>
      <w:numPr>
        <w:ilvl w:val="1"/>
      </w:numPr>
      <w:spacing w:line="264" w:lineRule="auto"/>
    </w:pPr>
    <w:rPr>
      <w:rFonts w:eastAsiaTheme="minorEastAsia" w:cs="Times New Roman (Body CS)"/>
      <w:spacing w:val="-2"/>
      <w:sz w:val="40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83132"/>
    <w:rPr>
      <w:rFonts w:ascii="Arial" w:eastAsiaTheme="minorEastAsia" w:hAnsi="Arial" w:cs="Times New Roman (Body CS)"/>
      <w:color w:val="00363A"/>
      <w:spacing w:val="-2"/>
      <w:sz w:val="40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DC550F"/>
    <w:pPr>
      <w:keepNext/>
      <w:keepLines/>
      <w:tabs>
        <w:tab w:val="clear" w:pos="9026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aps w:val="0"/>
      <w:color w:val="BF3600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83132"/>
    <w:pPr>
      <w:spacing w:before="240" w:after="120"/>
    </w:pPr>
    <w:rPr>
      <w:rFonts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83132"/>
    <w:pPr>
      <w:tabs>
        <w:tab w:val="right" w:leader="dot" w:pos="10264"/>
      </w:tabs>
      <w:spacing w:before="120" w:after="0"/>
      <w:ind w:left="220"/>
    </w:pPr>
    <w:rPr>
      <w:rFonts w:cstheme="minorHAnsi"/>
      <w:i/>
      <w:iCs/>
      <w:szCs w:val="20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qFormat/>
    <w:rsid w:val="008E7E18"/>
    <w:rPr>
      <w:rFonts w:ascii="Arial" w:hAnsi="Arial" w:cs="Arial"/>
      <w:color w:val="00363A"/>
    </w:rPr>
  </w:style>
  <w:style w:type="paragraph" w:styleId="Caption">
    <w:name w:val="caption"/>
    <w:basedOn w:val="Normal"/>
    <w:next w:val="Normal"/>
    <w:uiPriority w:val="35"/>
    <w:unhideWhenUsed/>
    <w:qFormat/>
    <w:rsid w:val="00F55463"/>
    <w:pPr>
      <w:widowControl w:val="0"/>
      <w:autoSpaceDE w:val="0"/>
      <w:autoSpaceDN w:val="0"/>
      <w:spacing w:before="120" w:after="200" w:line="264" w:lineRule="auto"/>
    </w:pPr>
    <w:rPr>
      <w:rFonts w:eastAsia="Arial"/>
      <w:iCs/>
      <w:sz w:val="20"/>
      <w:szCs w:val="18"/>
      <w:lang w:eastAsia="en-AU" w:bidi="en-AU"/>
    </w:rPr>
  </w:style>
  <w:style w:type="character" w:customStyle="1" w:styleId="Heading4Char">
    <w:name w:val="Heading 4 Char"/>
    <w:aliases w:val="Normal (Large) Char"/>
    <w:basedOn w:val="DefaultParagraphFont"/>
    <w:link w:val="Heading4"/>
    <w:uiPriority w:val="9"/>
    <w:rsid w:val="00123D7A"/>
    <w:rPr>
      <w:rFonts w:ascii="Arial" w:eastAsiaTheme="majorEastAsia" w:hAnsi="Arial" w:cstheme="majorBidi"/>
      <w:iCs/>
      <w:color w:val="00363A"/>
      <w:sz w:val="32"/>
    </w:rPr>
  </w:style>
  <w:style w:type="character" w:styleId="SubtleEmphasis">
    <w:name w:val="Subtle Emphasis"/>
    <w:basedOn w:val="DefaultParagraphFont"/>
    <w:uiPriority w:val="19"/>
    <w:qFormat/>
    <w:rsid w:val="00F55463"/>
    <w:rPr>
      <w:rFonts w:ascii="Arial" w:hAnsi="Arial"/>
      <w:i/>
      <w:iCs/>
      <w:color w:val="00363A"/>
      <w:sz w:val="56"/>
    </w:rPr>
  </w:style>
  <w:style w:type="character" w:styleId="Emphasis">
    <w:name w:val="Emphasis"/>
    <w:basedOn w:val="DefaultParagraphFont"/>
    <w:uiPriority w:val="20"/>
    <w:qFormat/>
    <w:rsid w:val="00F55463"/>
    <w:rPr>
      <w:rFonts w:ascii="Arial" w:hAnsi="Arial"/>
      <w:i/>
      <w:iCs/>
      <w:color w:val="00363A"/>
      <w:sz w:val="22"/>
    </w:rPr>
  </w:style>
  <w:style w:type="character" w:styleId="IntenseEmphasis">
    <w:name w:val="Intense Emphasis"/>
    <w:basedOn w:val="DefaultParagraphFont"/>
    <w:uiPriority w:val="21"/>
    <w:qFormat/>
    <w:rsid w:val="00F55463"/>
    <w:rPr>
      <w:rFonts w:ascii="Arial" w:hAnsi="Arial"/>
      <w:b/>
      <w:i/>
      <w:iCs/>
      <w:color w:val="00363A"/>
      <w:sz w:val="22"/>
    </w:rPr>
  </w:style>
  <w:style w:type="character" w:styleId="Strong">
    <w:name w:val="Strong"/>
    <w:basedOn w:val="DefaultParagraphFont"/>
    <w:uiPriority w:val="22"/>
    <w:qFormat/>
    <w:rsid w:val="00F55463"/>
    <w:rPr>
      <w:rFonts w:ascii="Arial" w:hAnsi="Arial"/>
      <w:b/>
      <w:bCs/>
      <w:color w:val="00363A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654100"/>
    <w:pPr>
      <w:pBdr>
        <w:top w:val="single" w:sz="4" w:space="12" w:color="auto"/>
        <w:bottom w:val="single" w:sz="4" w:space="16" w:color="auto"/>
      </w:pBdr>
      <w:spacing w:before="200" w:line="240" w:lineRule="auto"/>
      <w:ind w:left="862" w:right="862"/>
      <w:jc w:val="center"/>
    </w:pPr>
    <w:rPr>
      <w:iCs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654100"/>
    <w:rPr>
      <w:rFonts w:ascii="Arial" w:hAnsi="Arial" w:cs="Arial"/>
      <w:iCs/>
      <w:color w:val="00363A"/>
      <w:sz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463"/>
    <w:pP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463"/>
    <w:rPr>
      <w:rFonts w:ascii="Arial" w:hAnsi="Arial" w:cs="Arial"/>
      <w:i/>
      <w:iCs/>
      <w:color w:val="00363A"/>
    </w:rPr>
  </w:style>
  <w:style w:type="character" w:styleId="BookTitle">
    <w:name w:val="Book Title"/>
    <w:basedOn w:val="DefaultParagraphFont"/>
    <w:uiPriority w:val="33"/>
    <w:qFormat/>
    <w:rsid w:val="00F55463"/>
    <w:rPr>
      <w:rFonts w:ascii="Arial" w:hAnsi="Arial"/>
      <w:b/>
      <w:bCs/>
      <w:i/>
      <w:iCs/>
      <w:color w:val="00363A"/>
      <w:spacing w:val="5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3FB2"/>
    <w:rPr>
      <w:rFonts w:ascii="Arial" w:eastAsiaTheme="majorEastAsia" w:hAnsi="Arial" w:cstheme="majorBidi"/>
      <w:b/>
      <w:color w:val="00363A"/>
    </w:rPr>
  </w:style>
  <w:style w:type="paragraph" w:styleId="TOC3">
    <w:name w:val="toc 3"/>
    <w:basedOn w:val="Normal"/>
    <w:next w:val="Normal"/>
    <w:autoRedefine/>
    <w:uiPriority w:val="39"/>
    <w:unhideWhenUsed/>
    <w:rsid w:val="00D8313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8313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8313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8313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831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831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3132"/>
    <w:pPr>
      <w:spacing w:after="100"/>
      <w:ind w:left="176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D1252"/>
    <w:rPr>
      <w:rFonts w:asciiTheme="majorHAnsi" w:eastAsiaTheme="majorEastAsia" w:hAnsiTheme="majorHAnsi" w:cstheme="majorBidi"/>
      <w:color w:val="00363A"/>
    </w:rPr>
  </w:style>
  <w:style w:type="character" w:styleId="UnresolvedMention">
    <w:name w:val="Unresolved Mention"/>
    <w:basedOn w:val="DefaultParagraphFont"/>
    <w:uiPriority w:val="99"/>
    <w:semiHidden/>
    <w:unhideWhenUsed/>
    <w:rsid w:val="004B72B4"/>
    <w:rPr>
      <w:color w:val="605E5C"/>
      <w:shd w:val="clear" w:color="auto" w:fill="E1DFDD"/>
    </w:rPr>
  </w:style>
  <w:style w:type="table" w:customStyle="1" w:styleId="RespectVictoriaTable">
    <w:name w:val="Respect Victoria Table"/>
    <w:basedOn w:val="TableNormal"/>
    <w:uiPriority w:val="99"/>
    <w:rsid w:val="00E24400"/>
    <w:pPr>
      <w:spacing w:after="0" w:line="240" w:lineRule="auto"/>
    </w:pPr>
    <w:rPr>
      <w:color w:val="00363A"/>
    </w:rPr>
    <w:tblPr>
      <w:tblStyleRowBandSize w:val="1"/>
      <w:tblBorders>
        <w:top w:val="dotted" w:sz="4" w:space="0" w:color="00363A"/>
        <w:left w:val="dotted" w:sz="4" w:space="0" w:color="00363A"/>
        <w:bottom w:val="dotted" w:sz="4" w:space="0" w:color="00363A"/>
        <w:right w:val="dotted" w:sz="4" w:space="0" w:color="00363A"/>
        <w:insideH w:val="dotted" w:sz="4" w:space="0" w:color="00363A"/>
        <w:insideV w:val="dotted" w:sz="4" w:space="0" w:color="00363A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single" w:sz="18" w:space="0" w:color="FF4900" w:themeColor="accent1"/>
        </w:tcBorders>
        <w:shd w:val="clear" w:color="auto" w:fill="FFFDEE" w:themeFill="background1"/>
      </w:tcPr>
    </w:tblStylePr>
    <w:tblStylePr w:type="band1Horz">
      <w:rPr>
        <w:rFonts w:ascii="Arial" w:hAnsi="Arial"/>
        <w:sz w:val="22"/>
      </w:rPr>
    </w:tblStylePr>
    <w:tblStylePr w:type="band2Horz">
      <w:tblPr/>
      <w:tcPr>
        <w:shd w:val="clear" w:color="auto" w:fill="FFFDEE" w:themeFill="background1"/>
      </w:tcPr>
    </w:tblStylePr>
  </w:style>
  <w:style w:type="table" w:styleId="PlainTable1">
    <w:name w:val="Plain Table 1"/>
    <w:basedOn w:val="TableNormal"/>
    <w:uiPriority w:val="41"/>
    <w:rsid w:val="0076309A"/>
    <w:pPr>
      <w:spacing w:after="0" w:line="240" w:lineRule="auto"/>
    </w:pPr>
    <w:tblPr>
      <w:tblStyleRowBandSize w:val="1"/>
      <w:tblStyleColBandSize w:val="1"/>
      <w:tblBorders>
        <w:top w:val="single" w:sz="4" w:space="0" w:color="FFEE72" w:themeColor="background1" w:themeShade="BF"/>
        <w:left w:val="single" w:sz="4" w:space="0" w:color="FFEE72" w:themeColor="background1" w:themeShade="BF"/>
        <w:bottom w:val="single" w:sz="4" w:space="0" w:color="FFEE72" w:themeColor="background1" w:themeShade="BF"/>
        <w:right w:val="single" w:sz="4" w:space="0" w:color="FFEE72" w:themeColor="background1" w:themeShade="BF"/>
        <w:insideH w:val="single" w:sz="4" w:space="0" w:color="FFEE72" w:themeColor="background1" w:themeShade="BF"/>
        <w:insideV w:val="single" w:sz="4" w:space="0" w:color="FFEE72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EE72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4" w:themeFill="background1" w:themeFillShade="F2"/>
      </w:tcPr>
    </w:tblStylePr>
    <w:tblStylePr w:type="band1Horz">
      <w:tblPr/>
      <w:tcPr>
        <w:shd w:val="clear" w:color="auto" w:fill="FFFAD4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13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10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01442D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C5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0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076"/>
    <w:rPr>
      <w:rFonts w:ascii="Arial" w:hAnsi="Arial" w:cs="Arial"/>
      <w:color w:val="00363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076"/>
    <w:rPr>
      <w:rFonts w:ascii="Arial" w:hAnsi="Arial" w:cs="Arial"/>
      <w:b/>
      <w:bCs/>
      <w:color w:val="00363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6657"/>
    <w:rPr>
      <w:color w:val="43BE8C" w:themeColor="followedHyperlink"/>
      <w:u w:val="single"/>
    </w:rPr>
  </w:style>
  <w:style w:type="paragraph" w:styleId="Revision">
    <w:name w:val="Revision"/>
    <w:hidden/>
    <w:uiPriority w:val="99"/>
    <w:semiHidden/>
    <w:rsid w:val="00E832D0"/>
    <w:pPr>
      <w:spacing w:after="0" w:line="240" w:lineRule="auto"/>
    </w:pPr>
    <w:rPr>
      <w:rFonts w:ascii="Arial" w:hAnsi="Arial" w:cs="Arial"/>
      <w:color w:val="00363A"/>
    </w:rPr>
  </w:style>
  <w:style w:type="paragraph" w:customStyle="1" w:styleId="Bullet1">
    <w:name w:val="Bullet 1"/>
    <w:basedOn w:val="Normal"/>
    <w:qFormat/>
    <w:rsid w:val="005B4026"/>
    <w:pPr>
      <w:keepLines/>
      <w:numPr>
        <w:numId w:val="5"/>
      </w:numPr>
      <w:spacing w:line="288" w:lineRule="auto"/>
    </w:pPr>
    <w:rPr>
      <w:rFonts w:ascii="VIC" w:eastAsia="VIC" w:hAnsi="VIC" w:cs="Times New Roman"/>
      <w:color w:val="auto"/>
    </w:rPr>
  </w:style>
  <w:style w:type="paragraph" w:customStyle="1" w:styleId="Bullet2">
    <w:name w:val="Bullet 2"/>
    <w:basedOn w:val="Bullet1"/>
    <w:qFormat/>
    <w:rsid w:val="005B4026"/>
    <w:pPr>
      <w:numPr>
        <w:ilvl w:val="1"/>
      </w:numPr>
      <w:ind w:left="1134" w:hanging="567"/>
    </w:pPr>
  </w:style>
  <w:style w:type="paragraph" w:customStyle="1" w:styleId="ListHeading3">
    <w:name w:val="List Heading 3"/>
    <w:basedOn w:val="Heading3"/>
    <w:qFormat/>
    <w:rsid w:val="00202465"/>
    <w:pPr>
      <w:keepNext/>
      <w:keepLines/>
      <w:numPr>
        <w:numId w:val="6"/>
      </w:numPr>
      <w:tabs>
        <w:tab w:val="num" w:pos="360"/>
      </w:tabs>
      <w:spacing w:before="280" w:after="120" w:line="240" w:lineRule="auto"/>
      <w:ind w:left="567" w:hanging="567"/>
      <w:contextualSpacing/>
    </w:pPr>
    <w:rPr>
      <w:rFonts w:ascii="VIC" w:eastAsia="VIC" w:hAnsi="VIC" w:cstheme="majorBidi"/>
      <w:bCs w:val="0"/>
      <w:color w:val="003639" w:themeColor="text2"/>
      <w:sz w:val="36"/>
      <w:szCs w:val="28"/>
    </w:rPr>
  </w:style>
  <w:style w:type="paragraph" w:customStyle="1" w:styleId="ListHeading5">
    <w:name w:val="List Heading 5"/>
    <w:basedOn w:val="Heading5"/>
    <w:qFormat/>
    <w:rsid w:val="00E24C04"/>
    <w:pPr>
      <w:numPr>
        <w:numId w:val="7"/>
      </w:numPr>
      <w:tabs>
        <w:tab w:val="num" w:pos="360"/>
      </w:tabs>
      <w:spacing w:before="160" w:line="240" w:lineRule="auto"/>
      <w:ind w:left="567" w:hanging="567"/>
      <w:contextualSpacing/>
    </w:pPr>
    <w:rPr>
      <w:rFonts w:ascii="VIC" w:hAnsi="VIC"/>
      <w:iCs/>
      <w:color w:val="003639" w:themeColor="text2"/>
      <w:sz w:val="24"/>
      <w:szCs w:val="24"/>
    </w:rPr>
  </w:style>
  <w:style w:type="character" w:customStyle="1" w:styleId="BodyChar">
    <w:name w:val="Body Char"/>
    <w:basedOn w:val="DefaultParagraphFont"/>
    <w:link w:val="Body"/>
    <w:rsid w:val="00372C84"/>
  </w:style>
  <w:style w:type="paragraph" w:customStyle="1" w:styleId="Body">
    <w:name w:val="Body"/>
    <w:basedOn w:val="Normal"/>
    <w:link w:val="BodyChar"/>
    <w:qFormat/>
    <w:rsid w:val="00372C84"/>
    <w:pPr>
      <w:keepLines/>
      <w:spacing w:line="288" w:lineRule="auto"/>
    </w:pPr>
    <w:rPr>
      <w:rFonts w:asciiTheme="minorHAnsi" w:hAnsiTheme="minorHAnsi" w:cstheme="minorBidi"/>
      <w:color w:val="auto"/>
    </w:rPr>
  </w:style>
  <w:style w:type="paragraph" w:customStyle="1" w:styleId="ListHeading4">
    <w:name w:val="List Heading 4"/>
    <w:basedOn w:val="Heading4"/>
    <w:qFormat/>
    <w:rsid w:val="00812A3C"/>
    <w:pPr>
      <w:numPr>
        <w:numId w:val="8"/>
      </w:numPr>
      <w:tabs>
        <w:tab w:val="num" w:pos="360"/>
      </w:tabs>
      <w:spacing w:before="240" w:after="120" w:line="240" w:lineRule="auto"/>
      <w:ind w:left="567" w:hanging="567"/>
      <w:contextualSpacing/>
    </w:pPr>
    <w:rPr>
      <w:rFonts w:ascii="VIC" w:hAnsi="VIC"/>
      <w:b/>
      <w:color w:val="003639" w:themeColor="text2"/>
      <w:sz w:val="28"/>
    </w:rPr>
  </w:style>
  <w:style w:type="paragraph" w:styleId="NormalWeb">
    <w:name w:val="Normal (Web)"/>
    <w:basedOn w:val="Normal"/>
    <w:uiPriority w:val="99"/>
    <w:semiHidden/>
    <w:unhideWhenUsed/>
    <w:rsid w:val="005D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04685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dtf.vic.gov.au/standing-directions-2018-under-financial-management-act-199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spectvictoria.vic.gov.au/gifts-benefits-and-hospitality-policy-and-registe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vpsc.vic.gov.au/leading-public-sector-organisations/governance-and-integrity/gifts-benefits-and-hospitality/minimum-accountabilitie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Respect-Victoria">
  <a:themeElements>
    <a:clrScheme name="Respect Victoria">
      <a:dk1>
        <a:srgbClr val="003639"/>
      </a:dk1>
      <a:lt1>
        <a:srgbClr val="FFFDEE"/>
      </a:lt1>
      <a:dk2>
        <a:srgbClr val="003639"/>
      </a:dk2>
      <a:lt2>
        <a:srgbClr val="FFFDEE"/>
      </a:lt2>
      <a:accent1>
        <a:srgbClr val="FF4900"/>
      </a:accent1>
      <a:accent2>
        <a:srgbClr val="4A3BFF"/>
      </a:accent2>
      <a:accent3>
        <a:srgbClr val="FDDBFF"/>
      </a:accent3>
      <a:accent4>
        <a:srgbClr val="58FCBA"/>
      </a:accent4>
      <a:accent5>
        <a:srgbClr val="E3E2D4"/>
      </a:accent5>
      <a:accent6>
        <a:srgbClr val="3429BB"/>
      </a:accent6>
      <a:hlink>
        <a:srgbClr val="DCBEDF"/>
      </a:hlink>
      <a:folHlink>
        <a:srgbClr val="43BE8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4C36706F68B4093110CAEB8F47704" ma:contentTypeVersion="16" ma:contentTypeDescription="Create a new document." ma:contentTypeScope="" ma:versionID="bc027cf169d15dc7b3cf8eb6f8cd9cce">
  <xsd:schema xmlns:xsd="http://www.w3.org/2001/XMLSchema" xmlns:xs="http://www.w3.org/2001/XMLSchema" xmlns:p="http://schemas.microsoft.com/office/2006/metadata/properties" xmlns:ns2="ed826c9f-a6fb-4d3a-9f45-8165efdbe97a" xmlns:ns3="316ea716-3cda-4c05-9203-dbba04f85c4c" xmlns:ns4="5ce0f2b5-5be5-4508-bce9-d7011ece0659" targetNamespace="http://schemas.microsoft.com/office/2006/metadata/properties" ma:root="true" ma:fieldsID="e9f1f12362ae95c7c3d5cebf192d430f" ns2:_="" ns3:_="" ns4:_="">
    <xsd:import namespace="ed826c9f-a6fb-4d3a-9f45-8165efdbe97a"/>
    <xsd:import namespace="316ea716-3cda-4c05-9203-dbba04f85c4c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26c9f-a6fb-4d3a-9f45-8165efdbe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ea716-3cda-4c05-9203-dbba04f85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0383b2-8970-40e5-80a2-e95cd619ba7c}" ma:internalName="TaxCatchAll" ma:showField="CatchAllData" ma:web="316ea716-3cda-4c05-9203-dbba04f85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826c9f-a6fb-4d3a-9f45-8165efdbe97a">
      <Terms xmlns="http://schemas.microsoft.com/office/infopath/2007/PartnerControls"/>
    </lcf76f155ced4ddcb4097134ff3c332f>
    <TaxCatchAll xmlns="5ce0f2b5-5be5-4508-bce9-d7011ece0659" xsi:nil="true"/>
    <SharedWithUsers xmlns="316ea716-3cda-4c05-9203-dbba04f85c4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950C0C8-9717-41B4-8A95-34362454A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26c9f-a6fb-4d3a-9f45-8165efdbe97a"/>
    <ds:schemaRef ds:uri="316ea716-3cda-4c05-9203-dbba04f85c4c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78BE66-37A5-40E9-963A-6634EE2D5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68041C-8314-4AAF-851F-3C7936AC0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AC62E3-6EE3-46F1-A04B-9F9C8E6EC910}">
  <ds:schemaRefs>
    <ds:schemaRef ds:uri="316ea716-3cda-4c05-9203-dbba04f85c4c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5ce0f2b5-5be5-4508-bce9-d7011ece0659"/>
    <ds:schemaRef ds:uri="ed826c9f-a6fb-4d3a-9f45-8165efdbe97a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2279</Words>
  <Characters>12991</Characters>
  <Application>Microsoft Office Word</Application>
  <DocSecurity>0</DocSecurity>
  <Lines>108</Lines>
  <Paragraphs>30</Paragraphs>
  <ScaleCrop>false</ScaleCrop>
  <Company/>
  <LinksUpToDate>false</LinksUpToDate>
  <CharactersWithSpaces>15240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Coutts (RespectVictoria)</dc:creator>
  <cp:keywords/>
  <dc:description/>
  <cp:lastModifiedBy>Katie Grant (RespectVictoria)</cp:lastModifiedBy>
  <cp:revision>967</cp:revision>
  <cp:lastPrinted>2026-05-05T05:14:00Z</cp:lastPrinted>
  <dcterms:created xsi:type="dcterms:W3CDTF">2023-09-21T17:53:00Z</dcterms:created>
  <dcterms:modified xsi:type="dcterms:W3CDTF">2026-05-05T05:17:00Z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0x0101002654C36706F68B4093110CAEB8F47704</vt:lpwstr>
  </property>
  <property fmtid="{D5CDD505-2E9C-101B-9397-08002B2CF9AE}" pid="4" name="ClassificationContentMarkingFooterShapeIds">
    <vt:lpwstr>5af9808a,4216865f,4bcc7b12</vt:lpwstr>
  </property>
  <property fmtid="{D5CDD505-2E9C-101B-9397-08002B2CF9AE}" pid="5" name="ClassificationContentMarkingFooterFontProps">
    <vt:lpwstr>#000000,10,Arial Black</vt:lpwstr>
  </property>
  <property fmtid="{D5CDD505-2E9C-101B-9397-08002B2CF9AE}" pid="6" name="ClassificationContentMarkingFooterText">
    <vt:lpwstr>OFFICIAL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2025-06-16T06:36:15Z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5e1c2701-05d2-4215-866d-3f9ac80a4385</vt:lpwstr>
  </property>
  <property fmtid="{D5CDD505-2E9C-101B-9397-08002B2CF9AE}" pid="13" name="MSIP_Label_43e64453-338c-4f93-8a4d-0039a0a41f2a_ContentBits">
    <vt:lpwstr>2</vt:lpwstr>
  </property>
  <property fmtid="{D5CDD505-2E9C-101B-9397-08002B2CF9AE}" pid="14" name="MSIP_Label_43e64453-338c-4f93-8a4d-0039a0a41f2a_Tag">
    <vt:lpwstr>10, 0, 1, 1</vt:lpwstr>
  </property>
</Properties>
</file>